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7C72" w14:textId="13731752" w:rsidR="00220FBB" w:rsidRDefault="00675F90" w:rsidP="002F2463">
      <w:pPr>
        <w:rPr>
          <w:b/>
          <w:sz w:val="24"/>
          <w:szCs w:val="24"/>
        </w:rPr>
      </w:pPr>
      <w:r w:rsidRPr="001E5209">
        <w:rPr>
          <w:sz w:val="24"/>
          <w:szCs w:val="24"/>
          <w:lang w:val="ro-RO"/>
        </w:rPr>
        <w:br/>
      </w:r>
      <w:r w:rsidR="00220FBB" w:rsidRPr="001E5209">
        <w:rPr>
          <w:b/>
          <w:sz w:val="24"/>
          <w:szCs w:val="24"/>
        </w:rPr>
        <w:t xml:space="preserve">METODOLOGIA DE FINANŢARE </w:t>
      </w:r>
    </w:p>
    <w:p w14:paraId="41526A8C" w14:textId="77777777" w:rsidR="001E5209" w:rsidRPr="001E5209" w:rsidRDefault="001E5209" w:rsidP="002F2463">
      <w:pPr>
        <w:rPr>
          <w:b/>
          <w:sz w:val="24"/>
          <w:szCs w:val="24"/>
        </w:rPr>
      </w:pPr>
    </w:p>
    <w:p w14:paraId="29AFE261" w14:textId="11CE5AD3" w:rsidR="00220FBB" w:rsidRDefault="00220FBB" w:rsidP="002F2463">
      <w:pPr>
        <w:rPr>
          <w:b/>
          <w:bCs/>
          <w:color w:val="000000"/>
          <w:sz w:val="24"/>
          <w:szCs w:val="24"/>
        </w:rPr>
      </w:pPr>
      <w:r w:rsidRPr="001E5209">
        <w:rPr>
          <w:b/>
          <w:bCs/>
          <w:sz w:val="24"/>
          <w:szCs w:val="24"/>
        </w:rPr>
        <w:t xml:space="preserve">a programelor, proiectelor sportive ale Municipiului Miercurea-Ciuc în anul 2023 pe bază de contract de finantare în conformitate cu prevederile Legii nr. 350/2005 şi a </w:t>
      </w:r>
      <w:r w:rsidRPr="001E5209">
        <w:rPr>
          <w:b/>
          <w:bCs/>
          <w:color w:val="000000"/>
          <w:sz w:val="24"/>
          <w:szCs w:val="24"/>
        </w:rPr>
        <w:t>Ordinului Ministerul Tineretului și Sportului nr. 664 din 6 septembrie 2018 privind finanţarea din fonduri publice a proiectelor şi programelor sportive</w:t>
      </w:r>
    </w:p>
    <w:p w14:paraId="347EFB96" w14:textId="77777777" w:rsidR="001E5209" w:rsidRPr="001E5209" w:rsidRDefault="001E5209" w:rsidP="00220FBB">
      <w:pPr>
        <w:jc w:val="center"/>
        <w:rPr>
          <w:b/>
          <w:bCs/>
          <w:color w:val="000000"/>
          <w:sz w:val="24"/>
          <w:szCs w:val="24"/>
        </w:rPr>
      </w:pPr>
    </w:p>
    <w:p w14:paraId="5B8C6938" w14:textId="77777777" w:rsidR="00220FBB" w:rsidRPr="001E5209" w:rsidRDefault="00220FBB" w:rsidP="00220FBB">
      <w:pPr>
        <w:jc w:val="both"/>
        <w:rPr>
          <w:sz w:val="24"/>
          <w:szCs w:val="24"/>
        </w:rPr>
      </w:pPr>
      <w:r w:rsidRPr="001E5209">
        <w:rPr>
          <w:sz w:val="24"/>
          <w:szCs w:val="24"/>
        </w:rPr>
        <w:t xml:space="preserve">În conformitate cu prevederile Legii nr. 350/2005 privind regimul finanţărilor nerambursabile din fonduri publice alocate pentru activităţi </w:t>
      </w:r>
      <w:proofErr w:type="gramStart"/>
      <w:r w:rsidRPr="001E5209">
        <w:rPr>
          <w:sz w:val="24"/>
          <w:szCs w:val="24"/>
        </w:rPr>
        <w:t>non profit</w:t>
      </w:r>
      <w:proofErr w:type="gramEnd"/>
      <w:r w:rsidRPr="001E5209">
        <w:rPr>
          <w:sz w:val="24"/>
          <w:szCs w:val="24"/>
        </w:rPr>
        <w:t xml:space="preserve"> de interes general, cu modificările și completările ulterioare, Legea educaţiei fizice şi sportului nr. 69/2000, cu modificările şi completările ulterioare, Hotărârea Guvernului nr. 884/2001 privind aprobarea Regulamentului de punere în aplicare a dispoziţiilor Legii educaţiei fizice şi sportului nr. 69/2000 și Ordinul Ministerului Tineretului și Sportului nr. 664/2018, privind finanţarea din fonduri publice a proiectelor şi programelor sportive, cu modificările şi completările ulterioare, </w:t>
      </w:r>
      <w:r w:rsidRPr="001E5209">
        <w:rPr>
          <w:color w:val="000000"/>
          <w:sz w:val="24"/>
          <w:szCs w:val="24"/>
        </w:rPr>
        <w:t>Municipiul Miercurea-</w:t>
      </w:r>
      <w:r w:rsidRPr="001E5209">
        <w:rPr>
          <w:sz w:val="24"/>
          <w:szCs w:val="24"/>
        </w:rPr>
        <w:t xml:space="preserve">Ciuc derulează în fiecare an </w:t>
      </w:r>
      <w:r w:rsidRPr="001E5209">
        <w:rPr>
          <w:b/>
          <w:sz w:val="24"/>
          <w:szCs w:val="24"/>
        </w:rPr>
        <w:t>proiecte sportive</w:t>
      </w:r>
      <w:r w:rsidRPr="001E5209">
        <w:rPr>
          <w:sz w:val="24"/>
          <w:szCs w:val="24"/>
        </w:rPr>
        <w:t xml:space="preserve"> în vederea acordării de finanţări nerambursabile pentru realizarea diferitelor activităţi de utilitate publică ale structurilor sportive de drept privat fără scop lucrativ publică din Municipiul Miercurea-Ciuc.</w:t>
      </w:r>
    </w:p>
    <w:p w14:paraId="34AD7C36" w14:textId="77777777" w:rsidR="00220FBB" w:rsidRPr="001E5209" w:rsidRDefault="00220FBB" w:rsidP="00220FBB">
      <w:pPr>
        <w:jc w:val="both"/>
        <w:rPr>
          <w:b/>
          <w:sz w:val="24"/>
          <w:szCs w:val="24"/>
        </w:rPr>
      </w:pPr>
      <w:r w:rsidRPr="001E5209">
        <w:rPr>
          <w:b/>
          <w:sz w:val="24"/>
          <w:szCs w:val="24"/>
        </w:rPr>
        <w:t>Arii tematice eligibile:</w:t>
      </w:r>
    </w:p>
    <w:p w14:paraId="7E82E88C" w14:textId="77777777" w:rsidR="00220FBB" w:rsidRPr="001E5209" w:rsidRDefault="00220FBB" w:rsidP="00220FBB">
      <w:pPr>
        <w:pStyle w:val="BodyTextIndent2"/>
        <w:spacing w:after="0" w:line="240" w:lineRule="auto"/>
        <w:ind w:left="0"/>
        <w:contextualSpacing/>
        <w:rPr>
          <w:rFonts w:ascii="DIN Next LT Pro" w:hAnsi="DIN Next LT Pro"/>
          <w:sz w:val="24"/>
          <w:szCs w:val="24"/>
        </w:rPr>
      </w:pPr>
      <w:r w:rsidRPr="001E5209">
        <w:rPr>
          <w:rFonts w:ascii="DIN Next LT Pro" w:hAnsi="DIN Next LT Pro"/>
          <w:b/>
          <w:sz w:val="24"/>
          <w:szCs w:val="24"/>
        </w:rPr>
        <w:t xml:space="preserve">1. Programul „Promovarea sportului de performanţă” - susţinerea jocurilor sportive şi sporturilor pe echipe </w:t>
      </w:r>
    </w:p>
    <w:p w14:paraId="7F204741" w14:textId="77777777" w:rsidR="00220FBB" w:rsidRPr="001E5209" w:rsidRDefault="00220FBB" w:rsidP="00220FBB">
      <w:pPr>
        <w:jc w:val="both"/>
        <w:rPr>
          <w:b/>
          <w:bCs/>
          <w:color w:val="000000"/>
          <w:sz w:val="24"/>
          <w:szCs w:val="24"/>
        </w:rPr>
      </w:pPr>
      <w:r w:rsidRPr="001E5209">
        <w:rPr>
          <w:sz w:val="24"/>
          <w:szCs w:val="24"/>
        </w:rPr>
        <w:t>pentru secţiile pe ramură de sport a structurilor sportive de seniori de drept privat, participante în prima divizie/ligă a</w:t>
      </w:r>
      <w:r w:rsidRPr="001E5209">
        <w:rPr>
          <w:spacing w:val="34"/>
          <w:sz w:val="24"/>
          <w:szCs w:val="24"/>
        </w:rPr>
        <w:t xml:space="preserve"> </w:t>
      </w:r>
      <w:r w:rsidRPr="001E5209">
        <w:rPr>
          <w:sz w:val="24"/>
          <w:szCs w:val="24"/>
        </w:rPr>
        <w:t xml:space="preserve">Campionatului naţional, Cupa României, precum şi la alte competiţii oficiale internaţionale, pentru secţiile de seniori din eşalonul doi în cazul jocurilor sportive care au campionate organizate pe două eşaloane, respectiv trei în cazul jocurilor sportive care au campionate organizate pe mai mult de patru eşaloane, pentru secţiile pe ramură de sport a structurilor sportive de juniori şi tineret dacă participă la întrecerile campionatului naţional de seniori în primul sau în cel de-al doilea eşalon, pentru secţiile pe ramură de sport a structurilor sportive de juniori şi tineret </w:t>
      </w:r>
      <w:r w:rsidRPr="001E5209">
        <w:rPr>
          <w:color w:val="000000"/>
          <w:sz w:val="24"/>
          <w:szCs w:val="24"/>
        </w:rPr>
        <w:t xml:space="preserve">participante la întrecerile Campionatului naţional aferent vârstei, la Campionatele Mondiale sau Europene, Cupe Mondiale, precum şi la alte competiţiile internaţionale oficiale. </w:t>
      </w:r>
    </w:p>
    <w:p w14:paraId="145A8752" w14:textId="77777777" w:rsidR="00220FBB" w:rsidRPr="001E5209" w:rsidRDefault="00220FBB" w:rsidP="00220FBB">
      <w:pPr>
        <w:jc w:val="both"/>
        <w:rPr>
          <w:b/>
          <w:sz w:val="24"/>
          <w:szCs w:val="24"/>
        </w:rPr>
      </w:pPr>
      <w:r w:rsidRPr="001E5209">
        <w:rPr>
          <w:b/>
          <w:bCs/>
          <w:color w:val="000000"/>
          <w:sz w:val="24"/>
          <w:szCs w:val="24"/>
        </w:rPr>
        <w:t xml:space="preserve">Ramuri sportive eligibile: toate ramurile de sport pe echipe recunoscute de Comitetul Olimpic şi Sportiv Român şi afiliate la federațiile sportive naționale legal constituite și recunoscute de către M.T.S. </w:t>
      </w:r>
    </w:p>
    <w:p w14:paraId="70060E42" w14:textId="77777777" w:rsidR="00220FBB" w:rsidRPr="001E5209" w:rsidRDefault="00220FBB" w:rsidP="00220FBB">
      <w:pPr>
        <w:jc w:val="both"/>
        <w:rPr>
          <w:sz w:val="24"/>
          <w:szCs w:val="24"/>
        </w:rPr>
      </w:pPr>
      <w:r w:rsidRPr="001E5209">
        <w:rPr>
          <w:b/>
          <w:sz w:val="24"/>
          <w:szCs w:val="24"/>
        </w:rPr>
        <w:t>2. Programul „Promovarea sportului de performanţă” - susţinerea sporturilor individuale</w:t>
      </w:r>
    </w:p>
    <w:p w14:paraId="335DE008" w14:textId="77777777" w:rsidR="00220FBB" w:rsidRPr="001E5209" w:rsidRDefault="00220FBB" w:rsidP="00220FBB">
      <w:pPr>
        <w:jc w:val="both"/>
        <w:rPr>
          <w:b/>
          <w:bCs/>
          <w:sz w:val="24"/>
          <w:szCs w:val="24"/>
        </w:rPr>
      </w:pPr>
      <w:r w:rsidRPr="001E5209">
        <w:rPr>
          <w:sz w:val="24"/>
          <w:szCs w:val="24"/>
        </w:rPr>
        <w:lastRenderedPageBreak/>
        <w:t>pentru secţiile structurilor sportive de seniori, pe ramură de sport, participante în prima divizie a Campionatului Naţional, Cupa României, Campionatele şi Cupele mondiale, Europene, Jocurile Olimpice sau Paralimpice, precum şi la alte competiţii oficiale, pentru secţiile pe ramură de sport a structurilor sportive de juniori şi tineret la categoria: U20, U18 şi U16 participante la întrecerile Campionatului Naţional, Cupei României, inclusiv faza regională (zonală) sau şcolară de juniori, la turnee finale şi competiţii internaţionale oficiale.</w:t>
      </w:r>
    </w:p>
    <w:p w14:paraId="336855AB" w14:textId="77777777" w:rsidR="00220FBB" w:rsidRPr="001E5209" w:rsidRDefault="00220FBB" w:rsidP="00220FBB">
      <w:pPr>
        <w:jc w:val="both"/>
        <w:rPr>
          <w:b/>
          <w:sz w:val="24"/>
          <w:szCs w:val="24"/>
        </w:rPr>
      </w:pPr>
      <w:r w:rsidRPr="001E5209">
        <w:rPr>
          <w:b/>
          <w:bCs/>
          <w:sz w:val="24"/>
          <w:szCs w:val="24"/>
        </w:rPr>
        <w:t xml:space="preserve">Ramuri sportive eligibile: toate ramurile de sport individuale recunoscute de Comitetul Olimpic şi Sportiv Român şi afiliate la federațiile sportive naționale legal constituite și recunoscute de către M.T.S. </w:t>
      </w:r>
    </w:p>
    <w:p w14:paraId="44AB54E4" w14:textId="77777777" w:rsidR="00220FBB" w:rsidRPr="001E5209" w:rsidRDefault="00220FBB" w:rsidP="00220FBB">
      <w:pPr>
        <w:jc w:val="both"/>
        <w:rPr>
          <w:b/>
          <w:bCs/>
          <w:sz w:val="24"/>
          <w:szCs w:val="24"/>
        </w:rPr>
      </w:pPr>
      <w:r w:rsidRPr="001E5209">
        <w:rPr>
          <w:b/>
          <w:sz w:val="24"/>
          <w:szCs w:val="24"/>
        </w:rPr>
        <w:t xml:space="preserve">3. Programul „Promovarea sportului de performanţă” - susţinerea organizării unor evenimente sportive de nivel regional, naţional şi internaţional </w:t>
      </w:r>
    </w:p>
    <w:p w14:paraId="7BE48B83" w14:textId="77777777" w:rsidR="00220FBB" w:rsidRPr="001E5209" w:rsidRDefault="00220FBB" w:rsidP="00220FBB">
      <w:pPr>
        <w:jc w:val="both"/>
        <w:rPr>
          <w:b/>
          <w:sz w:val="24"/>
          <w:szCs w:val="24"/>
        </w:rPr>
      </w:pPr>
      <w:r w:rsidRPr="001E5209">
        <w:rPr>
          <w:b/>
          <w:bCs/>
          <w:sz w:val="24"/>
          <w:szCs w:val="24"/>
        </w:rPr>
        <w:t>Ramuri sportive eligibile: toate ramurile de sport recunoscute de Comitetul Olimpic şi Sportiv Român</w:t>
      </w:r>
    </w:p>
    <w:p w14:paraId="0232D1FC" w14:textId="77777777" w:rsidR="00220FBB" w:rsidRPr="001E5209" w:rsidRDefault="00220FBB" w:rsidP="00220FBB">
      <w:pPr>
        <w:jc w:val="both"/>
        <w:rPr>
          <w:color w:val="000000"/>
          <w:sz w:val="24"/>
          <w:szCs w:val="24"/>
        </w:rPr>
      </w:pPr>
      <w:r w:rsidRPr="001E5209">
        <w:rPr>
          <w:b/>
          <w:sz w:val="24"/>
          <w:szCs w:val="24"/>
        </w:rPr>
        <w:t xml:space="preserve">4. Programul „Promovarea sportului de performanţă”- susținerea de </w:t>
      </w:r>
      <w:r w:rsidRPr="001E5209">
        <w:rPr>
          <w:b/>
          <w:color w:val="000000"/>
          <w:sz w:val="24"/>
          <w:szCs w:val="24"/>
        </w:rPr>
        <w:t>alte acţiuni sportive -</w:t>
      </w:r>
      <w:r w:rsidRPr="001E5209">
        <w:rPr>
          <w:color w:val="000000"/>
          <w:sz w:val="24"/>
          <w:szCs w:val="24"/>
        </w:rPr>
        <w:t xml:space="preserve"> acţiuni care prezintă interes pentru activitatea sportivă, altele decât competiţiile sportive şi cele de pregătire sportivă, desfăşurate în ţară sau în străinătate, cum ar fi: congrese, conferinţe, simpozioane, seminare,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r>
    </w:p>
    <w:p w14:paraId="72AE66A4" w14:textId="77777777" w:rsidR="00220FBB" w:rsidRPr="001E5209" w:rsidRDefault="00220FBB" w:rsidP="00220FBB">
      <w:pPr>
        <w:jc w:val="both"/>
        <w:rPr>
          <w:b/>
          <w:color w:val="000000"/>
          <w:sz w:val="24"/>
          <w:szCs w:val="24"/>
        </w:rPr>
      </w:pPr>
      <w:r w:rsidRPr="001E5209">
        <w:rPr>
          <w:b/>
          <w:color w:val="000000"/>
          <w:sz w:val="24"/>
          <w:szCs w:val="24"/>
        </w:rPr>
        <w:t>Ramuri sportive eligibile: toate ramurile de sport recunoscute de Comitetul Olimpic şi Sportiv Român</w:t>
      </w:r>
    </w:p>
    <w:p w14:paraId="27A4A754" w14:textId="77777777" w:rsidR="00220FBB" w:rsidRPr="001E5209" w:rsidRDefault="00220FBB" w:rsidP="00220FBB">
      <w:pPr>
        <w:pStyle w:val="BodyTextIndent2"/>
        <w:spacing w:after="0" w:line="240" w:lineRule="auto"/>
        <w:ind w:left="0"/>
        <w:contextualSpacing/>
        <w:rPr>
          <w:rFonts w:ascii="DIN Next LT Pro" w:hAnsi="DIN Next LT Pro"/>
          <w:sz w:val="24"/>
          <w:szCs w:val="24"/>
        </w:rPr>
      </w:pPr>
      <w:r w:rsidRPr="001E5209">
        <w:rPr>
          <w:rFonts w:ascii="DIN Next LT Pro" w:hAnsi="DIN Next LT Pro"/>
          <w:b/>
          <w:sz w:val="24"/>
          <w:szCs w:val="24"/>
        </w:rPr>
        <w:t>5. Programul „</w:t>
      </w:r>
      <w:r w:rsidRPr="001E5209">
        <w:rPr>
          <w:rFonts w:ascii="DIN Next LT Pro" w:hAnsi="DIN Next LT Pro"/>
          <w:b/>
          <w:bCs/>
          <w:sz w:val="24"/>
          <w:szCs w:val="24"/>
        </w:rPr>
        <w:t>Sportul pentru toţi — competiţii şi evenimente sportive'</w:t>
      </w:r>
      <w:r w:rsidRPr="001E5209">
        <w:rPr>
          <w:rFonts w:ascii="DIN Next LT Pro" w:hAnsi="DIN Next LT Pro"/>
          <w:sz w:val="24"/>
          <w:szCs w:val="24"/>
        </w:rPr>
        <w:t>' în vederea atragerii şi educării cât mai multor cetăţeni, din toate categoriile sociale şi de vârstă, pentru practicarea mişcării în aer liber, organizarea de acţiuni şi activităţi sportive de masă, ca o alternativă a petrecerii timpului liber şi a</w:t>
      </w:r>
      <w:r w:rsidRPr="001E5209">
        <w:rPr>
          <w:rFonts w:ascii="DIN Next LT Pro" w:hAnsi="DIN Next LT Pro"/>
          <w:spacing w:val="59"/>
          <w:sz w:val="24"/>
          <w:szCs w:val="24"/>
        </w:rPr>
        <w:t xml:space="preserve"> </w:t>
      </w:r>
      <w:r w:rsidRPr="001E5209">
        <w:rPr>
          <w:rFonts w:ascii="DIN Next LT Pro" w:hAnsi="DIN Next LT Pro"/>
          <w:sz w:val="24"/>
          <w:szCs w:val="24"/>
        </w:rPr>
        <w:t>educaţiei pentru mişcare a întregii colectivităţi şi susţinerea de competiţii şi alte evenimente sportive de interes local, naţional şi internaţional.</w:t>
      </w:r>
    </w:p>
    <w:p w14:paraId="72B414C2" w14:textId="77777777" w:rsidR="00220FBB" w:rsidRPr="001E5209" w:rsidRDefault="00220FBB" w:rsidP="00220FBB">
      <w:pPr>
        <w:pStyle w:val="BodyTextIndent2"/>
        <w:spacing w:after="0" w:line="240" w:lineRule="auto"/>
        <w:ind w:left="0"/>
        <w:contextualSpacing/>
        <w:rPr>
          <w:rFonts w:ascii="DIN Next LT Pro" w:hAnsi="DIN Next LT Pro"/>
          <w:b/>
          <w:bCs/>
          <w:sz w:val="24"/>
          <w:szCs w:val="24"/>
        </w:rPr>
      </w:pPr>
    </w:p>
    <w:p w14:paraId="018D4F1E" w14:textId="77777777" w:rsidR="00220FBB" w:rsidRPr="001E5209" w:rsidRDefault="00220FBB" w:rsidP="00220FBB">
      <w:pPr>
        <w:tabs>
          <w:tab w:val="left" w:pos="6885"/>
        </w:tabs>
        <w:jc w:val="both"/>
        <w:rPr>
          <w:sz w:val="24"/>
          <w:szCs w:val="24"/>
        </w:rPr>
      </w:pPr>
      <w:r w:rsidRPr="001E5209">
        <w:rPr>
          <w:b/>
          <w:bCs/>
          <w:sz w:val="24"/>
          <w:szCs w:val="24"/>
        </w:rPr>
        <w:t>Durata programelor:</w:t>
      </w:r>
      <w:r w:rsidRPr="001E5209">
        <w:rPr>
          <w:sz w:val="24"/>
          <w:szCs w:val="24"/>
        </w:rPr>
        <w:t xml:space="preserve"> până la data de 20 decembrie 2023.</w:t>
      </w:r>
    </w:p>
    <w:p w14:paraId="2520D019" w14:textId="77777777" w:rsidR="00220FBB" w:rsidRPr="001E5209" w:rsidRDefault="00220FBB" w:rsidP="00220FBB">
      <w:pPr>
        <w:pStyle w:val="Heading1"/>
        <w:numPr>
          <w:ilvl w:val="0"/>
          <w:numId w:val="1"/>
        </w:numPr>
        <w:tabs>
          <w:tab w:val="left" w:pos="0"/>
        </w:tabs>
        <w:ind w:left="720" w:hanging="360"/>
        <w:jc w:val="both"/>
        <w:rPr>
          <w:rFonts w:ascii="DIN Next LT Pro" w:hAnsi="DIN Next LT Pro"/>
          <w:color w:val="000000" w:themeColor="text1"/>
          <w:sz w:val="24"/>
          <w:szCs w:val="24"/>
        </w:rPr>
      </w:pPr>
      <w:r w:rsidRPr="001E5209">
        <w:rPr>
          <w:rFonts w:ascii="DIN Next LT Pro" w:hAnsi="DIN Next LT Pro"/>
          <w:color w:val="000000" w:themeColor="text1"/>
          <w:sz w:val="24"/>
          <w:szCs w:val="24"/>
        </w:rPr>
        <w:t xml:space="preserve">Termenul limită de depunere a proiectelor: </w:t>
      </w:r>
    </w:p>
    <w:p w14:paraId="76DC0A46" w14:textId="77777777" w:rsidR="00220FBB" w:rsidRPr="001E5209" w:rsidRDefault="00220FBB" w:rsidP="00220FBB">
      <w:pPr>
        <w:pStyle w:val="Heading1"/>
        <w:numPr>
          <w:ilvl w:val="0"/>
          <w:numId w:val="1"/>
        </w:numPr>
        <w:tabs>
          <w:tab w:val="left" w:pos="0"/>
        </w:tabs>
        <w:ind w:left="720" w:firstLine="540"/>
        <w:contextualSpacing/>
        <w:jc w:val="both"/>
        <w:rPr>
          <w:rFonts w:ascii="DIN Next LT Pro" w:hAnsi="DIN Next LT Pro"/>
          <w:color w:val="000000" w:themeColor="text1"/>
          <w:sz w:val="24"/>
          <w:szCs w:val="24"/>
        </w:rPr>
      </w:pPr>
      <w:r w:rsidRPr="001E5209">
        <w:rPr>
          <w:rFonts w:ascii="DIN Next LT Pro" w:hAnsi="DIN Next LT Pro"/>
          <w:color w:val="000000" w:themeColor="text1"/>
          <w:sz w:val="24"/>
          <w:szCs w:val="24"/>
        </w:rPr>
        <w:tab/>
        <w:t>primul termen: 30 de zile după publicarea anunţului în Monitorul Oficial al României</w:t>
      </w:r>
    </w:p>
    <w:p w14:paraId="728317CD" w14:textId="77777777" w:rsidR="00220FBB" w:rsidRPr="001E5209" w:rsidRDefault="00220FBB" w:rsidP="00220FBB">
      <w:pPr>
        <w:pStyle w:val="Heading1"/>
        <w:numPr>
          <w:ilvl w:val="0"/>
          <w:numId w:val="1"/>
        </w:numPr>
        <w:tabs>
          <w:tab w:val="left" w:pos="0"/>
        </w:tabs>
        <w:ind w:left="720" w:firstLine="540"/>
        <w:contextualSpacing/>
        <w:jc w:val="both"/>
        <w:rPr>
          <w:rFonts w:ascii="DIN Next LT Pro" w:eastAsia="Times New Roman" w:hAnsi="DIN Next LT Pro"/>
          <w:color w:val="000000" w:themeColor="text1"/>
          <w:sz w:val="24"/>
          <w:szCs w:val="24"/>
        </w:rPr>
      </w:pPr>
      <w:r w:rsidRPr="001E5209">
        <w:rPr>
          <w:rFonts w:ascii="DIN Next LT Pro" w:hAnsi="DIN Next LT Pro"/>
          <w:color w:val="000000" w:themeColor="text1"/>
          <w:sz w:val="24"/>
          <w:szCs w:val="24"/>
        </w:rPr>
        <w:tab/>
        <w:t>al doilea termen</w:t>
      </w:r>
      <w:r w:rsidRPr="001E5209">
        <w:rPr>
          <w:rFonts w:ascii="DIN Next LT Pro" w:hAnsi="DIN Next LT Pro"/>
          <w:b/>
          <w:bCs/>
          <w:color w:val="000000" w:themeColor="text1"/>
          <w:sz w:val="24"/>
          <w:szCs w:val="24"/>
        </w:rPr>
        <w:t>: se va publica ulterior, în limita sumelor rămase neutilizate.</w:t>
      </w:r>
    </w:p>
    <w:p w14:paraId="2A34F927" w14:textId="77777777" w:rsidR="00220FBB" w:rsidRPr="001E5209" w:rsidRDefault="00220FBB" w:rsidP="00220FBB">
      <w:pPr>
        <w:contextualSpacing/>
        <w:jc w:val="both"/>
        <w:rPr>
          <w:sz w:val="24"/>
          <w:szCs w:val="24"/>
        </w:rPr>
      </w:pPr>
    </w:p>
    <w:p w14:paraId="4D471360" w14:textId="77777777" w:rsidR="00220FBB" w:rsidRPr="001E5209" w:rsidRDefault="00220FBB" w:rsidP="00220FBB">
      <w:pPr>
        <w:jc w:val="both"/>
        <w:rPr>
          <w:sz w:val="24"/>
          <w:szCs w:val="24"/>
        </w:rPr>
      </w:pPr>
      <w:r w:rsidRPr="001E5209">
        <w:rPr>
          <w:sz w:val="24"/>
          <w:szCs w:val="24"/>
        </w:rPr>
        <w:t xml:space="preserve">La procedura de atribuire a contractelor de finanţare nerambursabilă pot </w:t>
      </w:r>
      <w:proofErr w:type="gramStart"/>
      <w:r w:rsidRPr="001E5209">
        <w:rPr>
          <w:sz w:val="24"/>
          <w:szCs w:val="24"/>
        </w:rPr>
        <w:t>participa  structurilor</w:t>
      </w:r>
      <w:proofErr w:type="gramEnd"/>
      <w:r w:rsidRPr="001E5209">
        <w:rPr>
          <w:sz w:val="24"/>
          <w:szCs w:val="24"/>
        </w:rPr>
        <w:t xml:space="preserve"> sportive de drept privat fără scop lucrativ care au sediul în municipiul Miercurea-Ciuc şi îşi desfăşoară activitatea în municipiul Miercurea-Ciuc / sau beneficiarii proiectului sunt domiciliaţi în municipiul Miercurea-Ciuc.</w:t>
      </w:r>
    </w:p>
    <w:p w14:paraId="3ABF2B48" w14:textId="77777777" w:rsidR="00220FBB" w:rsidRPr="001E5209" w:rsidRDefault="00220FBB" w:rsidP="00220FBB">
      <w:pPr>
        <w:jc w:val="both"/>
        <w:rPr>
          <w:sz w:val="24"/>
          <w:szCs w:val="24"/>
        </w:rPr>
      </w:pPr>
      <w:r w:rsidRPr="001E5209">
        <w:rPr>
          <w:sz w:val="24"/>
          <w:szCs w:val="24"/>
        </w:rPr>
        <w:t>Finanţarea nerambursabilă nu poate fi folosită la activităţi generatoare de venit.</w:t>
      </w:r>
    </w:p>
    <w:p w14:paraId="52EC4817" w14:textId="77777777" w:rsidR="00220FBB" w:rsidRPr="001E5209" w:rsidRDefault="00220FBB" w:rsidP="00220FBB">
      <w:pPr>
        <w:jc w:val="both"/>
        <w:rPr>
          <w:sz w:val="24"/>
          <w:szCs w:val="24"/>
        </w:rPr>
      </w:pPr>
      <w:r w:rsidRPr="001E5209">
        <w:rPr>
          <w:sz w:val="24"/>
          <w:szCs w:val="24"/>
        </w:rPr>
        <w:lastRenderedPageBreak/>
        <w:t>Solicitanţii trebuie să dovedească că:</w:t>
      </w:r>
    </w:p>
    <w:p w14:paraId="4D967984" w14:textId="77777777" w:rsidR="00220FBB" w:rsidRPr="001E5209" w:rsidRDefault="00220FBB" w:rsidP="00220FBB">
      <w:pPr>
        <w:ind w:firstLine="539"/>
        <w:contextualSpacing/>
        <w:jc w:val="both"/>
        <w:rPr>
          <w:sz w:val="24"/>
          <w:szCs w:val="24"/>
        </w:rPr>
      </w:pPr>
      <w:r w:rsidRPr="001E5209">
        <w:rPr>
          <w:sz w:val="24"/>
          <w:szCs w:val="24"/>
        </w:rPr>
        <w:t xml:space="preserve">a) nu au datorii la bugetul de stat sau la bugetul </w:t>
      </w:r>
      <w:proofErr w:type="gramStart"/>
      <w:r w:rsidRPr="001E5209">
        <w:rPr>
          <w:sz w:val="24"/>
          <w:szCs w:val="24"/>
        </w:rPr>
        <w:t>local;</w:t>
      </w:r>
      <w:proofErr w:type="gramEnd"/>
    </w:p>
    <w:p w14:paraId="20C08AA8" w14:textId="77777777" w:rsidR="00220FBB" w:rsidRPr="001E5209" w:rsidRDefault="00220FBB" w:rsidP="00220FBB">
      <w:pPr>
        <w:ind w:firstLine="539"/>
        <w:contextualSpacing/>
        <w:jc w:val="both"/>
        <w:rPr>
          <w:sz w:val="24"/>
          <w:szCs w:val="24"/>
        </w:rPr>
      </w:pPr>
      <w:r w:rsidRPr="001E5209">
        <w:rPr>
          <w:sz w:val="24"/>
          <w:szCs w:val="24"/>
        </w:rPr>
        <w:t>b) au respectat obligaţiile asumate prin contractele de finanţare nerambursabilă anterioare.</w:t>
      </w:r>
    </w:p>
    <w:p w14:paraId="1594105F" w14:textId="77777777" w:rsidR="00220FBB" w:rsidRPr="001E5209" w:rsidRDefault="00220FBB" w:rsidP="00220FBB">
      <w:pPr>
        <w:jc w:val="both"/>
        <w:rPr>
          <w:sz w:val="24"/>
          <w:szCs w:val="24"/>
        </w:rPr>
      </w:pPr>
      <w:r w:rsidRPr="001E5209">
        <w:rPr>
          <w:sz w:val="24"/>
          <w:szCs w:val="24"/>
        </w:rPr>
        <w:t>Municipiul Miercurea-Ciuc va efectua plata către organizaţii /fundaţii prin virament în contul bancar al acestora, într-o singură tranşă / sau mai multe tranşe conform celor prevăzute în contractul de finanţare, după validarea raportului intermediar sau final de activitate şi a raportului financiar, pe baza documentelor justificative ale cheltuielilor, conform contractului de finanţare nerambursabilă, până la data limită prevăzută în contractul de finanţare nerambursabilă.</w:t>
      </w:r>
    </w:p>
    <w:p w14:paraId="6C44CEF9" w14:textId="77777777" w:rsidR="00220FBB" w:rsidRPr="001E5209" w:rsidRDefault="00220FBB" w:rsidP="00220FBB">
      <w:pPr>
        <w:jc w:val="both"/>
        <w:rPr>
          <w:sz w:val="24"/>
          <w:szCs w:val="24"/>
        </w:rPr>
      </w:pPr>
      <w:r w:rsidRPr="001E5209">
        <w:rPr>
          <w:sz w:val="24"/>
          <w:szCs w:val="24"/>
        </w:rPr>
        <w:t xml:space="preserve">Termeni și expresii folosite în prezenta metodologie conform </w:t>
      </w:r>
      <w:r w:rsidRPr="001E5209">
        <w:rPr>
          <w:color w:val="000000"/>
          <w:sz w:val="24"/>
          <w:szCs w:val="24"/>
        </w:rPr>
        <w:t xml:space="preserve">Ordinului Ministerului Tineretului și Sportului nr. 664 din 6 septembrie 2018 privind finanţarea din fonduri publice a proiectelor şi </w:t>
      </w:r>
      <w:r w:rsidRPr="001E5209">
        <w:rPr>
          <w:sz w:val="24"/>
          <w:szCs w:val="24"/>
        </w:rPr>
        <w:t>programelor sportive, Anexa 2. pct. 2. şi au următoarea semnificaţie:</w:t>
      </w:r>
    </w:p>
    <w:p w14:paraId="26C504B8" w14:textId="77777777" w:rsidR="00220FBB" w:rsidRPr="001E5209" w:rsidRDefault="00220FBB" w:rsidP="00220FBB">
      <w:pPr>
        <w:contextualSpacing/>
        <w:jc w:val="both"/>
        <w:rPr>
          <w:sz w:val="24"/>
          <w:szCs w:val="24"/>
        </w:rPr>
      </w:pPr>
      <w:r w:rsidRPr="001E5209">
        <w:rPr>
          <w:sz w:val="24"/>
          <w:szCs w:val="24"/>
        </w:rPr>
        <w:t xml:space="preserve">    a) autoritate finanţatoare - autoritate publică centrală sau locală care acordă o finanţare pentru proiecte/programe sportive, în condiţiile </w:t>
      </w:r>
      <w:proofErr w:type="gramStart"/>
      <w:r w:rsidRPr="001E5209">
        <w:rPr>
          <w:sz w:val="24"/>
          <w:szCs w:val="24"/>
        </w:rPr>
        <w:t>legii;</w:t>
      </w:r>
      <w:proofErr w:type="gramEnd"/>
    </w:p>
    <w:p w14:paraId="6F52CDCC" w14:textId="77777777" w:rsidR="00220FBB" w:rsidRPr="001E5209" w:rsidRDefault="00220FBB" w:rsidP="00220FBB">
      <w:pPr>
        <w:contextualSpacing/>
        <w:jc w:val="both"/>
        <w:rPr>
          <w:sz w:val="24"/>
          <w:szCs w:val="24"/>
        </w:rPr>
      </w:pPr>
      <w:r w:rsidRPr="001E5209">
        <w:rPr>
          <w:sz w:val="24"/>
          <w:szCs w:val="24"/>
        </w:rPr>
        <w:t xml:space="preserve">    b) beneficiar - solicitantul căruia i se atribuie contractul de finanţare în urma aplicării procedurii selecţiei publice de proiecte de finanţare a programelor </w:t>
      </w:r>
      <w:proofErr w:type="gramStart"/>
      <w:r w:rsidRPr="001E5209">
        <w:rPr>
          <w:sz w:val="24"/>
          <w:szCs w:val="24"/>
        </w:rPr>
        <w:t>sportive;</w:t>
      </w:r>
      <w:proofErr w:type="gramEnd"/>
    </w:p>
    <w:p w14:paraId="56AE0BD6" w14:textId="77777777" w:rsidR="00220FBB" w:rsidRPr="001E5209" w:rsidRDefault="00220FBB" w:rsidP="00220FBB">
      <w:pPr>
        <w:contextualSpacing/>
        <w:jc w:val="both"/>
        <w:rPr>
          <w:sz w:val="24"/>
          <w:szCs w:val="24"/>
        </w:rPr>
      </w:pPr>
      <w:r w:rsidRPr="001E5209">
        <w:rPr>
          <w:sz w:val="24"/>
          <w:szCs w:val="24"/>
        </w:rPr>
        <w:t xml:space="preserve">    c) activitate generatoare de profit - activitate care produce profit în mod direct pentru o persoană fizică sau </w:t>
      </w:r>
      <w:proofErr w:type="gramStart"/>
      <w:r w:rsidRPr="001E5209">
        <w:rPr>
          <w:sz w:val="24"/>
          <w:szCs w:val="24"/>
        </w:rPr>
        <w:t>juridică;</w:t>
      </w:r>
      <w:proofErr w:type="gramEnd"/>
    </w:p>
    <w:p w14:paraId="6E08ECFA" w14:textId="77777777" w:rsidR="00220FBB" w:rsidRPr="001E5209" w:rsidRDefault="00220FBB" w:rsidP="00220FBB">
      <w:pPr>
        <w:contextualSpacing/>
        <w:jc w:val="both"/>
        <w:rPr>
          <w:sz w:val="24"/>
          <w:szCs w:val="24"/>
        </w:rPr>
      </w:pPr>
      <w:r w:rsidRPr="001E5209">
        <w:rPr>
          <w:sz w:val="24"/>
          <w:szCs w:val="24"/>
        </w:rPr>
        <w:t xml:space="preserve">    d) cheltuieli eligibile - cheltuieli care pot fi luate în considerare pentru finanţare în cadrul unui proiect/program </w:t>
      </w:r>
      <w:proofErr w:type="gramStart"/>
      <w:r w:rsidRPr="001E5209">
        <w:rPr>
          <w:sz w:val="24"/>
          <w:szCs w:val="24"/>
        </w:rPr>
        <w:t>sportiv;</w:t>
      </w:r>
      <w:proofErr w:type="gramEnd"/>
    </w:p>
    <w:p w14:paraId="677823A9" w14:textId="77777777" w:rsidR="00220FBB" w:rsidRPr="001E5209" w:rsidRDefault="00220FBB" w:rsidP="00220FBB">
      <w:pPr>
        <w:contextualSpacing/>
        <w:jc w:val="both"/>
        <w:rPr>
          <w:sz w:val="24"/>
          <w:szCs w:val="24"/>
        </w:rPr>
      </w:pPr>
      <w:r w:rsidRPr="001E5209">
        <w:rPr>
          <w:sz w:val="24"/>
          <w:szCs w:val="24"/>
        </w:rPr>
        <w:t xml:space="preserve">    e) contract de finanţare - contract încheiat, în condiţiile legii, între o autoritate publică, denumită în continuare autoritate finanţatoare, şi un beneficiar structură sportivă de drept public sau de drept privat cu personalitate juridică sau alte instituţii şi organizaţii conform legislaţiei în </w:t>
      </w:r>
      <w:proofErr w:type="gramStart"/>
      <w:r w:rsidRPr="001E5209">
        <w:rPr>
          <w:sz w:val="24"/>
          <w:szCs w:val="24"/>
        </w:rPr>
        <w:t>vigoare;</w:t>
      </w:r>
      <w:proofErr w:type="gramEnd"/>
    </w:p>
    <w:p w14:paraId="06FCF984" w14:textId="77777777" w:rsidR="00220FBB" w:rsidRPr="001E5209" w:rsidRDefault="00220FBB" w:rsidP="00220FBB">
      <w:pPr>
        <w:contextualSpacing/>
        <w:jc w:val="both"/>
        <w:rPr>
          <w:sz w:val="24"/>
          <w:szCs w:val="24"/>
        </w:rPr>
      </w:pPr>
      <w:r w:rsidRPr="001E5209">
        <w:rPr>
          <w:sz w:val="24"/>
          <w:szCs w:val="24"/>
        </w:rPr>
        <w:t xml:space="preserve">    f) contract de activitate sportivă - contract încheiat, în condiţiile legii, între structura sportivă şi o persoană fizică independentă (PIF) care poate fi: sportiv, antrenor, kinetoterapeut, maseur, doctor sportiv, asistent medical sportiv, manager sportiv, director tehnic, statistician, operator video, organizator de competiţii, personal auxiliar, alte persoane care contribuie la realizarea acţiunilor sportive dintr-un program sportiv de utilitate </w:t>
      </w:r>
      <w:proofErr w:type="gramStart"/>
      <w:r w:rsidRPr="001E5209">
        <w:rPr>
          <w:sz w:val="24"/>
          <w:szCs w:val="24"/>
        </w:rPr>
        <w:t>publică;</w:t>
      </w:r>
      <w:proofErr w:type="gramEnd"/>
    </w:p>
    <w:p w14:paraId="31FCFEBE" w14:textId="77777777" w:rsidR="00220FBB" w:rsidRPr="001E5209" w:rsidRDefault="00220FBB" w:rsidP="00220FBB">
      <w:pPr>
        <w:contextualSpacing/>
        <w:jc w:val="both"/>
        <w:rPr>
          <w:sz w:val="24"/>
          <w:szCs w:val="24"/>
        </w:rPr>
      </w:pPr>
      <w:r w:rsidRPr="001E5209">
        <w:rPr>
          <w:sz w:val="24"/>
          <w:szCs w:val="24"/>
        </w:rPr>
        <w:t xml:space="preserve">    g) structură sportivă - structură sportivă cu personalitate juridică, de drept public sau privat, deţinătoare a certificatului de identitate sportivă, căruia i-a fost atribuit un număr de înregistrare în Registrul </w:t>
      </w:r>
      <w:proofErr w:type="gramStart"/>
      <w:r w:rsidRPr="001E5209">
        <w:rPr>
          <w:sz w:val="24"/>
          <w:szCs w:val="24"/>
        </w:rPr>
        <w:t>sportiv;</w:t>
      </w:r>
      <w:proofErr w:type="gramEnd"/>
    </w:p>
    <w:p w14:paraId="51C584EE" w14:textId="77777777" w:rsidR="00220FBB" w:rsidRPr="001E5209" w:rsidRDefault="00220FBB" w:rsidP="00220FBB">
      <w:pPr>
        <w:contextualSpacing/>
        <w:jc w:val="both"/>
        <w:rPr>
          <w:sz w:val="24"/>
          <w:szCs w:val="24"/>
        </w:rPr>
      </w:pPr>
      <w:r w:rsidRPr="001E5209">
        <w:rPr>
          <w:sz w:val="24"/>
          <w:szCs w:val="24"/>
        </w:rPr>
        <w:t xml:space="preserve">    h) unitate de învăţământ - unitate de învăţământ cu personalitate juridică care are înfiinţată, în condiţiile legii, o asociaţie sportivă şcolară fără personalitate juridică, deţinătoare a certificatului de identitate sportivă, căruia i-a fost atribuit un număr de înregistrare în Registrul sportiv şi care solicită finanţarea unui proiect/program sportiv, în condiţiile </w:t>
      </w:r>
      <w:proofErr w:type="gramStart"/>
      <w:r w:rsidRPr="001E5209">
        <w:rPr>
          <w:sz w:val="24"/>
          <w:szCs w:val="24"/>
        </w:rPr>
        <w:t>legii;</w:t>
      </w:r>
      <w:proofErr w:type="gramEnd"/>
    </w:p>
    <w:p w14:paraId="21898A5C" w14:textId="77777777" w:rsidR="00220FBB" w:rsidRPr="001E5209" w:rsidRDefault="00220FBB" w:rsidP="00220FBB">
      <w:pPr>
        <w:contextualSpacing/>
        <w:jc w:val="both"/>
        <w:rPr>
          <w:sz w:val="24"/>
          <w:szCs w:val="24"/>
        </w:rPr>
      </w:pPr>
      <w:r w:rsidRPr="001E5209">
        <w:rPr>
          <w:sz w:val="24"/>
          <w:szCs w:val="24"/>
        </w:rPr>
        <w:t xml:space="preserve">    i) instituţie de învăţământ - instituţie de învăţământ superior cu personalitate juridică, care </w:t>
      </w:r>
      <w:proofErr w:type="gramStart"/>
      <w:r w:rsidRPr="001E5209">
        <w:rPr>
          <w:sz w:val="24"/>
          <w:szCs w:val="24"/>
        </w:rPr>
        <w:t>are</w:t>
      </w:r>
      <w:proofErr w:type="gramEnd"/>
      <w:r w:rsidRPr="001E5209">
        <w:rPr>
          <w:sz w:val="24"/>
          <w:szCs w:val="24"/>
        </w:rPr>
        <w:t xml:space="preserve"> înfiinţată, în condiţiile legii, o asociaţie sportivă universitară fără personalitate juridică, deţinătoare a certificatului de identitate sportivă, căruia i-a fost atribuit un număr de înregistrare în Registrul sportiv, care solicită finanţarea unui proiect/program sportiv, în condiţiile legii;</w:t>
      </w:r>
    </w:p>
    <w:p w14:paraId="348DB47A" w14:textId="77777777" w:rsidR="00220FBB" w:rsidRPr="001E5209" w:rsidRDefault="00220FBB" w:rsidP="00220FBB">
      <w:pPr>
        <w:contextualSpacing/>
        <w:jc w:val="both"/>
        <w:rPr>
          <w:sz w:val="24"/>
          <w:szCs w:val="24"/>
        </w:rPr>
      </w:pPr>
      <w:r w:rsidRPr="001E5209">
        <w:rPr>
          <w:sz w:val="24"/>
          <w:szCs w:val="24"/>
        </w:rPr>
        <w:lastRenderedPageBreak/>
        <w:t xml:space="preserve">    j) finanţare - alocare financiară din fonduri publice pentru implementarea proiectelor/programelor sportive iniţiate de către structurile sportive, unităţile şi instituţiile de învăţământ pentru asociaţiile sportive şcolare şi universitare, alte organizaţii şi instituţii pentru proiecte şi programe sportive, aşa cum sunt enumerate la art. 18^1 alin. (2) din Legea educaţiei fizice şi sportului nr. 69/2000, cu modificările şi completările ulterioare, de către autorităţile deliberative</w:t>
      </w:r>
      <w:r w:rsidRPr="001E5209">
        <w:rPr>
          <w:b/>
          <w:sz w:val="24"/>
          <w:szCs w:val="24"/>
        </w:rPr>
        <w:t xml:space="preserve">, </w:t>
      </w:r>
      <w:r w:rsidRPr="001E5209">
        <w:rPr>
          <w:sz w:val="24"/>
          <w:szCs w:val="24"/>
        </w:rPr>
        <w:t>în conformitate cu prevederile Codului administrativ nr. 57/2019,</w:t>
      </w:r>
      <w:r w:rsidRPr="001E5209">
        <w:rPr>
          <w:b/>
          <w:sz w:val="24"/>
          <w:szCs w:val="24"/>
        </w:rPr>
        <w:t xml:space="preserve"> </w:t>
      </w:r>
      <w:r w:rsidRPr="001E5209">
        <w:rPr>
          <w:sz w:val="24"/>
          <w:szCs w:val="24"/>
        </w:rPr>
        <w:t xml:space="preserve">cu modificările şi completările ulterioare, coroborate cu prevederile Legii nr. 69/2000, cu modificările şi completările ulterioare, cu dispoziţiile Ordinului ministrului tineretului şi sportului nr. 664/2018 privind finanţarea din fonduri publice a proiectelor şi programelor sportive (ordin) şi cu celelalte dispoziţii legale în materie pentru programele sportive de utilitate </w:t>
      </w:r>
      <w:proofErr w:type="gramStart"/>
      <w:r w:rsidRPr="001E5209">
        <w:rPr>
          <w:sz w:val="24"/>
          <w:szCs w:val="24"/>
        </w:rPr>
        <w:t>publică;</w:t>
      </w:r>
      <w:proofErr w:type="gramEnd"/>
    </w:p>
    <w:p w14:paraId="3B5189FB" w14:textId="77777777" w:rsidR="00220FBB" w:rsidRPr="001E5209" w:rsidRDefault="00220FBB" w:rsidP="00220FBB">
      <w:pPr>
        <w:contextualSpacing/>
        <w:jc w:val="both"/>
        <w:rPr>
          <w:sz w:val="24"/>
          <w:szCs w:val="24"/>
        </w:rPr>
      </w:pPr>
      <w:r w:rsidRPr="001E5209">
        <w:rPr>
          <w:sz w:val="24"/>
          <w:szCs w:val="24"/>
        </w:rPr>
        <w:t xml:space="preserve">    k) finanţare nerambursabilă - alocare financiară din fonduri publice pentru materializarea proiectelor/programelor structurilor sportive de drept privat şi ale asociaţiilor pe ramură de sport judeţene şi ale municipiului Bucureşti, în conformitate cu prevederile Legii nr. 350/2005, cu modificările şi completările ulterioare, cu dispoziţiile ordinului şi cu celelalte dispoziţii legale în materie pentru programele sportive de utilitate </w:t>
      </w:r>
      <w:proofErr w:type="gramStart"/>
      <w:r w:rsidRPr="001E5209">
        <w:rPr>
          <w:sz w:val="24"/>
          <w:szCs w:val="24"/>
        </w:rPr>
        <w:t>publică;</w:t>
      </w:r>
      <w:proofErr w:type="gramEnd"/>
    </w:p>
    <w:p w14:paraId="42273DF9" w14:textId="77777777" w:rsidR="00220FBB" w:rsidRPr="001E5209" w:rsidRDefault="00220FBB" w:rsidP="00220FBB">
      <w:pPr>
        <w:contextualSpacing/>
        <w:jc w:val="both"/>
        <w:rPr>
          <w:sz w:val="24"/>
          <w:szCs w:val="24"/>
        </w:rPr>
      </w:pPr>
      <w:r w:rsidRPr="001E5209">
        <w:rPr>
          <w:sz w:val="24"/>
          <w:szCs w:val="24"/>
        </w:rPr>
        <w:t xml:space="preserve">    l) fonduri publice - sume alocate din bugetul autorităţilor centrale sau locale pentru finanţarea proiectelor/programelor sportive, în condiţiile </w:t>
      </w:r>
      <w:proofErr w:type="gramStart"/>
      <w:r w:rsidRPr="001E5209">
        <w:rPr>
          <w:sz w:val="24"/>
          <w:szCs w:val="24"/>
        </w:rPr>
        <w:t>legii;</w:t>
      </w:r>
      <w:proofErr w:type="gramEnd"/>
    </w:p>
    <w:p w14:paraId="7681407C" w14:textId="77777777" w:rsidR="00220FBB" w:rsidRPr="001E5209" w:rsidRDefault="00220FBB" w:rsidP="00220FBB">
      <w:pPr>
        <w:contextualSpacing/>
        <w:jc w:val="both"/>
        <w:rPr>
          <w:sz w:val="24"/>
          <w:szCs w:val="24"/>
        </w:rPr>
      </w:pPr>
      <w:r w:rsidRPr="001E5209">
        <w:rPr>
          <w:sz w:val="24"/>
          <w:szCs w:val="24"/>
        </w:rPr>
        <w:t xml:space="preserve">    m) solicitant - structură sportivă înfiinţată în condiţiile legislaţiei în vigoare, instituţie sau organizaţie îndreptăţită să solicite finanţarea şi să depună o cerere de finanţare pentru un proiect/program </w:t>
      </w:r>
      <w:proofErr w:type="gramStart"/>
      <w:r w:rsidRPr="001E5209">
        <w:rPr>
          <w:sz w:val="24"/>
          <w:szCs w:val="24"/>
        </w:rPr>
        <w:t>sportiv;</w:t>
      </w:r>
      <w:proofErr w:type="gramEnd"/>
    </w:p>
    <w:p w14:paraId="5793DCBE" w14:textId="77777777" w:rsidR="00220FBB" w:rsidRPr="001E5209" w:rsidRDefault="00220FBB" w:rsidP="00220FBB">
      <w:pPr>
        <w:contextualSpacing/>
        <w:jc w:val="both"/>
        <w:rPr>
          <w:sz w:val="24"/>
          <w:szCs w:val="24"/>
        </w:rPr>
      </w:pPr>
      <w:r w:rsidRPr="001E5209">
        <w:rPr>
          <w:sz w:val="24"/>
          <w:szCs w:val="24"/>
        </w:rPr>
        <w:t xml:space="preserve">    n) proiect sportiv - plan sau intenţie de a întreprinde/ organiza un complex de activităţi cu caracter sportiv ce vizează testarea, selecţia, iniţierea, pregătirea de sportivi într-o anumită ramură sau disciplină sportivă, eveniment sportiv secvenţial din cadrul unui program/calendar al unei structuri </w:t>
      </w:r>
      <w:proofErr w:type="gramStart"/>
      <w:r w:rsidRPr="001E5209">
        <w:rPr>
          <w:sz w:val="24"/>
          <w:szCs w:val="24"/>
        </w:rPr>
        <w:t>sportive;</w:t>
      </w:r>
      <w:proofErr w:type="gramEnd"/>
    </w:p>
    <w:p w14:paraId="5E883D10" w14:textId="77777777" w:rsidR="00220FBB" w:rsidRPr="001E5209" w:rsidRDefault="00220FBB" w:rsidP="00220FBB">
      <w:pPr>
        <w:contextualSpacing/>
        <w:jc w:val="both"/>
        <w:rPr>
          <w:sz w:val="24"/>
          <w:szCs w:val="24"/>
        </w:rPr>
      </w:pPr>
      <w:r w:rsidRPr="001E5209">
        <w:rPr>
          <w:sz w:val="24"/>
          <w:szCs w:val="24"/>
        </w:rPr>
        <w:t xml:space="preserve">    o) program sportiv - complex de acţiuni care au ca scop comun îndeplinirea unor obiective de performanţă cu caracter sportiv pentru un eveniment sportiv secvenţial sau un sezon competiţional, cu caracter administrativ (de implementare, întreţinere şi modernizare) în cazul programului de dezvoltare </w:t>
      </w:r>
      <w:proofErr w:type="gramStart"/>
      <w:r w:rsidRPr="001E5209">
        <w:rPr>
          <w:sz w:val="24"/>
          <w:szCs w:val="24"/>
        </w:rPr>
        <w:t>a</w:t>
      </w:r>
      <w:proofErr w:type="gramEnd"/>
      <w:r w:rsidRPr="001E5209">
        <w:rPr>
          <w:sz w:val="24"/>
          <w:szCs w:val="24"/>
        </w:rPr>
        <w:t xml:space="preserve"> infrastructurii sportive. Categoriile de acţiuni care constituie activitatea sportivă din cadrul unui program sportiv sunt: acţiunile de pregătire sportivă, competiţiile sportive şi alte acţiuni sportive, denumite împreună acţiuni sportive. Categoriile de acţiuni care stau la baza materializării unui program de construire, modernizare, întreţinere de infrastructură sportivă sunt: studiul de fezabilitate, actul de proprietate al terenului şi bazei sportive, dacă este cazul, schiţa cadastrală, procesul-verbal de predare/primire, dacă este cazul, devizul, caietul de sarcini, proiectul arhitectural, avizele şi autorizaţiile de construcţie, dovada cofinanţării lucrărilor, în ordinea etapizată stabilită de legislaţia în vigoare, şi autoritatea finanţatoare. Programele sportive aprobate de către autoritatea deliberativă sunt denumite „programe sportive de utilitate </w:t>
      </w:r>
      <w:proofErr w:type="gramStart"/>
      <w:r w:rsidRPr="001E5209">
        <w:rPr>
          <w:sz w:val="24"/>
          <w:szCs w:val="24"/>
        </w:rPr>
        <w:t>publică“</w:t>
      </w:r>
      <w:proofErr w:type="gramEnd"/>
      <w:r w:rsidRPr="001E5209">
        <w:rPr>
          <w:sz w:val="24"/>
          <w:szCs w:val="24"/>
        </w:rPr>
        <w:t>;</w:t>
      </w:r>
    </w:p>
    <w:p w14:paraId="2B9B7910" w14:textId="77777777" w:rsidR="00220FBB" w:rsidRPr="001E5209" w:rsidRDefault="00220FBB" w:rsidP="00220FBB">
      <w:pPr>
        <w:contextualSpacing/>
        <w:jc w:val="both"/>
        <w:rPr>
          <w:sz w:val="24"/>
          <w:szCs w:val="24"/>
        </w:rPr>
      </w:pPr>
      <w:r w:rsidRPr="001E5209">
        <w:rPr>
          <w:sz w:val="24"/>
          <w:szCs w:val="24"/>
        </w:rPr>
        <w:t xml:space="preserve">    p) sezon competiţional - complex de acţiuni sportive însumate în cadrul unui program sportiv, organizat de către o structură sportivă înfiinţată în condiţiile legislaţiei în vigoare la sporturi individuale sau jocuri sportive, însemnând: acţiuni pregătitoare, cantonamente de pregătire, competiţii sportive amicale şi oficiale, turnee de pregătire şi calificare, alte acţiuni </w:t>
      </w:r>
      <w:r w:rsidRPr="001E5209">
        <w:rPr>
          <w:sz w:val="24"/>
          <w:szCs w:val="24"/>
        </w:rPr>
        <w:lastRenderedPageBreak/>
        <w:t>specifice de pregătire, promovare şi închidere a unui program sportiv (festivitate/eveniment de premiere</w:t>
      </w:r>
      <w:proofErr w:type="gramStart"/>
      <w:r w:rsidRPr="001E5209">
        <w:rPr>
          <w:sz w:val="24"/>
          <w:szCs w:val="24"/>
        </w:rPr>
        <w:t>);</w:t>
      </w:r>
      <w:proofErr w:type="gramEnd"/>
    </w:p>
    <w:p w14:paraId="06802405" w14:textId="77777777" w:rsidR="00220FBB" w:rsidRPr="001E5209" w:rsidRDefault="00220FBB" w:rsidP="00220FBB">
      <w:pPr>
        <w:contextualSpacing/>
        <w:jc w:val="both"/>
        <w:rPr>
          <w:sz w:val="24"/>
          <w:szCs w:val="24"/>
        </w:rPr>
      </w:pPr>
      <w:r w:rsidRPr="001E5209">
        <w:rPr>
          <w:sz w:val="24"/>
          <w:szCs w:val="24"/>
        </w:rPr>
        <w:t xml:space="preserve">    q) acţiune de pregătire sportivă - acţiune sportivă desfăşurată în ţară sau în străinătate, realizată în baza unui program stabilit, sub supravegherea uneia sau mai multor persoane calificate, având ca scop dezvoltarea psihomotrică </w:t>
      </w:r>
      <w:proofErr w:type="gramStart"/>
      <w:r w:rsidRPr="001E5209">
        <w:rPr>
          <w:sz w:val="24"/>
          <w:szCs w:val="24"/>
        </w:rPr>
        <w:t>a</w:t>
      </w:r>
      <w:proofErr w:type="gramEnd"/>
      <w:r w:rsidRPr="001E5209">
        <w:rPr>
          <w:sz w:val="24"/>
          <w:szCs w:val="24"/>
        </w:rPr>
        <w:t xml:space="preserve"> individului şi participarea la competiţii sportive;</w:t>
      </w:r>
    </w:p>
    <w:p w14:paraId="7CF2990C" w14:textId="77777777" w:rsidR="00220FBB" w:rsidRPr="001E5209" w:rsidRDefault="00220FBB" w:rsidP="00220FBB">
      <w:pPr>
        <w:contextualSpacing/>
        <w:jc w:val="both"/>
        <w:rPr>
          <w:sz w:val="24"/>
          <w:szCs w:val="24"/>
        </w:rPr>
      </w:pPr>
      <w:r w:rsidRPr="001E5209">
        <w:rPr>
          <w:sz w:val="24"/>
          <w:szCs w:val="24"/>
        </w:rPr>
        <w:t xml:space="preserve">    r) competiţie sportivă - acţiune sportivă organizată de structuri sportive şi/sau de alte entităţi competente, în baza unui regulament, care </w:t>
      </w:r>
      <w:proofErr w:type="gramStart"/>
      <w:r w:rsidRPr="001E5209">
        <w:rPr>
          <w:sz w:val="24"/>
          <w:szCs w:val="24"/>
        </w:rPr>
        <w:t>are</w:t>
      </w:r>
      <w:proofErr w:type="gramEnd"/>
      <w:r w:rsidRPr="001E5209">
        <w:rPr>
          <w:sz w:val="24"/>
          <w:szCs w:val="24"/>
        </w:rPr>
        <w:t xml:space="preserve"> ca obiective ameliorarea rezultatelor sportive, realizarea de recorduri şi/sau obţinerea victoriei;</w:t>
      </w:r>
    </w:p>
    <w:p w14:paraId="01E65B46" w14:textId="77777777" w:rsidR="00220FBB" w:rsidRPr="001E5209" w:rsidRDefault="00220FBB" w:rsidP="00220FBB">
      <w:pPr>
        <w:contextualSpacing/>
        <w:jc w:val="both"/>
        <w:rPr>
          <w:sz w:val="24"/>
          <w:szCs w:val="24"/>
        </w:rPr>
      </w:pPr>
      <w:r w:rsidRPr="001E5209">
        <w:rPr>
          <w:sz w:val="24"/>
          <w:szCs w:val="24"/>
        </w:rPr>
        <w:t xml:space="preserve">    s) competiţie sportivă internă - competiţie sportivă la care, conform regulamentului de desfăşurare, pot participa numai sportivi din cadrul structurilor sportive din </w:t>
      </w:r>
      <w:proofErr w:type="gramStart"/>
      <w:r w:rsidRPr="001E5209">
        <w:rPr>
          <w:sz w:val="24"/>
          <w:szCs w:val="24"/>
        </w:rPr>
        <w:t>România;</w:t>
      </w:r>
      <w:proofErr w:type="gramEnd"/>
    </w:p>
    <w:p w14:paraId="7D482DEB" w14:textId="77777777" w:rsidR="00220FBB" w:rsidRPr="001E5209" w:rsidRDefault="00220FBB" w:rsidP="00220FBB">
      <w:pPr>
        <w:contextualSpacing/>
        <w:jc w:val="both"/>
        <w:rPr>
          <w:sz w:val="24"/>
          <w:szCs w:val="24"/>
        </w:rPr>
      </w:pPr>
      <w:r w:rsidRPr="001E5209">
        <w:rPr>
          <w:sz w:val="24"/>
          <w:szCs w:val="24"/>
        </w:rPr>
        <w:t xml:space="preserve">    -  competiţie sportivă internă de nivel naţional - competiţie sportivă internă care are ca obiectiv stabilit prin regulamentul acesteia desemnarea unui câştigător la nivel </w:t>
      </w:r>
      <w:proofErr w:type="gramStart"/>
      <w:r w:rsidRPr="001E5209">
        <w:rPr>
          <w:sz w:val="24"/>
          <w:szCs w:val="24"/>
        </w:rPr>
        <w:t>naţional;</w:t>
      </w:r>
      <w:proofErr w:type="gramEnd"/>
    </w:p>
    <w:p w14:paraId="551697FE" w14:textId="77777777" w:rsidR="00220FBB" w:rsidRPr="001E5209" w:rsidRDefault="00220FBB" w:rsidP="00220FBB">
      <w:pPr>
        <w:contextualSpacing/>
        <w:jc w:val="both"/>
        <w:rPr>
          <w:sz w:val="24"/>
          <w:szCs w:val="24"/>
        </w:rPr>
      </w:pPr>
      <w:r w:rsidRPr="001E5209">
        <w:rPr>
          <w:sz w:val="24"/>
          <w:szCs w:val="24"/>
        </w:rPr>
        <w:t xml:space="preserve">    –  competiţie sportivă internă de nivel zonal sau interjudeţean - competiţie sportivă internă care are ca obiectiv stabilit prin regulamentul acesteia desemnarea unui câştigător la nivel zonal ori interjudeţean sau promovarea în eşalonul valoric </w:t>
      </w:r>
      <w:proofErr w:type="gramStart"/>
      <w:r w:rsidRPr="001E5209">
        <w:rPr>
          <w:sz w:val="24"/>
          <w:szCs w:val="24"/>
        </w:rPr>
        <w:t>superior;</w:t>
      </w:r>
      <w:proofErr w:type="gramEnd"/>
    </w:p>
    <w:p w14:paraId="5ED1D359" w14:textId="77777777" w:rsidR="00220FBB" w:rsidRPr="001E5209" w:rsidRDefault="00220FBB" w:rsidP="00220FBB">
      <w:pPr>
        <w:contextualSpacing/>
        <w:jc w:val="both"/>
        <w:rPr>
          <w:sz w:val="24"/>
          <w:szCs w:val="24"/>
        </w:rPr>
      </w:pPr>
      <w:r w:rsidRPr="001E5209">
        <w:rPr>
          <w:sz w:val="24"/>
          <w:szCs w:val="24"/>
        </w:rPr>
        <w:t xml:space="preserve">    –  competiţie sportivă internă de nivel judeţean - competiţie sportivă internă care are ca obiectiv stabilit prin regulamentul acesteia desemnarea unui câştigător la nivel judeţean sau promovarea în eşalonul valoric </w:t>
      </w:r>
      <w:proofErr w:type="gramStart"/>
      <w:r w:rsidRPr="001E5209">
        <w:rPr>
          <w:sz w:val="24"/>
          <w:szCs w:val="24"/>
        </w:rPr>
        <w:t>superior;</w:t>
      </w:r>
      <w:proofErr w:type="gramEnd"/>
    </w:p>
    <w:p w14:paraId="32A5E2A3" w14:textId="77777777" w:rsidR="00220FBB" w:rsidRPr="001E5209" w:rsidRDefault="00220FBB" w:rsidP="00220FBB">
      <w:pPr>
        <w:contextualSpacing/>
        <w:jc w:val="both"/>
        <w:rPr>
          <w:sz w:val="24"/>
          <w:szCs w:val="24"/>
        </w:rPr>
      </w:pPr>
      <w:r w:rsidRPr="001E5209">
        <w:rPr>
          <w:sz w:val="24"/>
          <w:szCs w:val="24"/>
        </w:rPr>
        <w:t xml:space="preserve">    –  competiţie sportivă internă de nivel comunal, orăşenesc sau municipal - competiţie sportivă internă care are ca obiectiv stabilit prin regulamentul acesteia desemnarea unui câştigător la nivel comunal, orăşenesc sau </w:t>
      </w:r>
      <w:proofErr w:type="gramStart"/>
      <w:r w:rsidRPr="001E5209">
        <w:rPr>
          <w:sz w:val="24"/>
          <w:szCs w:val="24"/>
        </w:rPr>
        <w:t>municipal;</w:t>
      </w:r>
      <w:proofErr w:type="gramEnd"/>
    </w:p>
    <w:p w14:paraId="20F450DF" w14:textId="77777777" w:rsidR="00220FBB" w:rsidRPr="001E5209" w:rsidRDefault="00220FBB" w:rsidP="00220FBB">
      <w:pPr>
        <w:contextualSpacing/>
        <w:jc w:val="both"/>
        <w:rPr>
          <w:sz w:val="24"/>
          <w:szCs w:val="24"/>
        </w:rPr>
      </w:pPr>
      <w:r w:rsidRPr="001E5209">
        <w:rPr>
          <w:sz w:val="24"/>
          <w:szCs w:val="24"/>
        </w:rPr>
        <w:t xml:space="preserve">    –  competiţie sportivă internaţională - competiţie sportivă la care, conform regulamentelor de desfăşurare, pot participa sportivi din cadrul unor organizaţii sportive din mai multe </w:t>
      </w:r>
      <w:proofErr w:type="gramStart"/>
      <w:r w:rsidRPr="001E5209">
        <w:rPr>
          <w:sz w:val="24"/>
          <w:szCs w:val="24"/>
        </w:rPr>
        <w:t>ţări;</w:t>
      </w:r>
      <w:proofErr w:type="gramEnd"/>
    </w:p>
    <w:p w14:paraId="57CF43B1" w14:textId="77777777" w:rsidR="00220FBB" w:rsidRPr="001E5209" w:rsidRDefault="00220FBB" w:rsidP="00220FBB">
      <w:pPr>
        <w:contextualSpacing/>
        <w:jc w:val="both"/>
        <w:rPr>
          <w:sz w:val="24"/>
          <w:szCs w:val="24"/>
        </w:rPr>
      </w:pPr>
      <w:r w:rsidRPr="001E5209">
        <w:rPr>
          <w:sz w:val="24"/>
          <w:szCs w:val="24"/>
        </w:rPr>
        <w:t xml:space="preserve">    ş) alte acţiuni sportive - acţiuni care prezintă interes pentru activitatea sportivă, altele decât competiţiile sportive şi cele de pregătire sportivă, desfăşurate în ţară sau în străinătate, cum ar fi: congrese, conferinţe, simpozioane, seminare,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r>
    </w:p>
    <w:p w14:paraId="4564BE7C" w14:textId="77777777" w:rsidR="00220FBB" w:rsidRPr="001E5209" w:rsidRDefault="00220FBB" w:rsidP="00220FBB">
      <w:pPr>
        <w:contextualSpacing/>
        <w:jc w:val="both"/>
        <w:rPr>
          <w:sz w:val="24"/>
          <w:szCs w:val="24"/>
        </w:rPr>
      </w:pPr>
      <w:r w:rsidRPr="001E5209">
        <w:rPr>
          <w:sz w:val="24"/>
          <w:szCs w:val="24"/>
        </w:rPr>
        <w:t xml:space="preserve">    t) organizaţii sportive - structuri sportive, persoane juridice de drept public ori privat, asociaţii sportive şcolare şi universitare fără personalitate juridică care, potrivit actului de înfiinţare sau statutului, pot organiza, participa şi/sau finanţa, după caz, acţiuni </w:t>
      </w:r>
      <w:proofErr w:type="gramStart"/>
      <w:r w:rsidRPr="001E5209">
        <w:rPr>
          <w:sz w:val="24"/>
          <w:szCs w:val="24"/>
        </w:rPr>
        <w:t>sportive;</w:t>
      </w:r>
      <w:proofErr w:type="gramEnd"/>
    </w:p>
    <w:p w14:paraId="44EC6513" w14:textId="77777777" w:rsidR="00220FBB" w:rsidRPr="001E5209" w:rsidRDefault="00220FBB" w:rsidP="00220FBB">
      <w:pPr>
        <w:contextualSpacing/>
        <w:jc w:val="both"/>
        <w:rPr>
          <w:sz w:val="24"/>
          <w:szCs w:val="24"/>
        </w:rPr>
      </w:pPr>
      <w:r w:rsidRPr="001E5209">
        <w:rPr>
          <w:sz w:val="24"/>
          <w:szCs w:val="24"/>
        </w:rPr>
        <w:t xml:space="preserve">    ţ) perioada precompetiţională - perioada de pregătire a sezonului competiţional intern şi </w:t>
      </w:r>
      <w:proofErr w:type="gramStart"/>
      <w:r w:rsidRPr="001E5209">
        <w:rPr>
          <w:sz w:val="24"/>
          <w:szCs w:val="24"/>
        </w:rPr>
        <w:t>internaţional;</w:t>
      </w:r>
      <w:proofErr w:type="gramEnd"/>
    </w:p>
    <w:p w14:paraId="3BEE756D" w14:textId="77777777" w:rsidR="00220FBB" w:rsidRPr="001E5209" w:rsidRDefault="00220FBB" w:rsidP="00220FBB">
      <w:pPr>
        <w:contextualSpacing/>
        <w:jc w:val="both"/>
        <w:rPr>
          <w:sz w:val="24"/>
          <w:szCs w:val="24"/>
        </w:rPr>
      </w:pPr>
      <w:r w:rsidRPr="001E5209">
        <w:rPr>
          <w:sz w:val="24"/>
          <w:szCs w:val="24"/>
        </w:rPr>
        <w:t xml:space="preserve">    u) perioada competiţională - perioada în care Federaţia Română şi Federaţia Internaţională pe ramură de sport organizează </w:t>
      </w:r>
      <w:proofErr w:type="gramStart"/>
      <w:r w:rsidRPr="001E5209">
        <w:rPr>
          <w:sz w:val="24"/>
          <w:szCs w:val="24"/>
        </w:rPr>
        <w:t>competiţii;</w:t>
      </w:r>
      <w:proofErr w:type="gramEnd"/>
    </w:p>
    <w:p w14:paraId="461BA32D" w14:textId="77777777" w:rsidR="00220FBB" w:rsidRPr="001E5209" w:rsidRDefault="00220FBB" w:rsidP="00220FBB">
      <w:pPr>
        <w:contextualSpacing/>
        <w:jc w:val="both"/>
        <w:rPr>
          <w:sz w:val="24"/>
          <w:szCs w:val="24"/>
        </w:rPr>
      </w:pPr>
    </w:p>
    <w:p w14:paraId="2D4FC140" w14:textId="77777777" w:rsidR="00220FBB" w:rsidRPr="001E5209" w:rsidRDefault="00220FBB" w:rsidP="00220FBB">
      <w:pPr>
        <w:jc w:val="both"/>
        <w:rPr>
          <w:sz w:val="24"/>
          <w:szCs w:val="24"/>
        </w:rPr>
      </w:pPr>
      <w:r w:rsidRPr="001E5209">
        <w:rPr>
          <w:sz w:val="24"/>
          <w:szCs w:val="24"/>
        </w:rPr>
        <w:t xml:space="preserve">Pe baza prevederilor Legii nr. 350/2005 </w:t>
      </w:r>
    </w:p>
    <w:p w14:paraId="67B58E29" w14:textId="77777777" w:rsidR="00220FBB" w:rsidRPr="001E5209" w:rsidRDefault="00220FBB" w:rsidP="00220FBB">
      <w:pPr>
        <w:numPr>
          <w:ilvl w:val="0"/>
          <w:numId w:val="2"/>
        </w:numPr>
        <w:tabs>
          <w:tab w:val="clear" w:pos="0"/>
          <w:tab w:val="left" w:pos="420"/>
          <w:tab w:val="num" w:pos="720"/>
        </w:tabs>
        <w:suppressAutoHyphens/>
        <w:spacing w:after="0" w:line="240" w:lineRule="auto"/>
        <w:ind w:left="720" w:hanging="360"/>
        <w:jc w:val="both"/>
        <w:rPr>
          <w:sz w:val="24"/>
          <w:szCs w:val="24"/>
        </w:rPr>
      </w:pPr>
      <w:r w:rsidRPr="001E5209">
        <w:rPr>
          <w:sz w:val="24"/>
          <w:szCs w:val="24"/>
        </w:rPr>
        <w:t xml:space="preserve">Finanţările nerambursabile trebuie însoţite de o contribuţie proprie de minimum 10% din valoarea totală eligibilă a finanţării din partea beneficiarului. Astfel organizaţia beneficiară trebuie să prezinte documentele justificative şi pentru suma ce reprezintă contribuţia proprie (factură şi chitanţă sau ordin de plată). </w:t>
      </w:r>
    </w:p>
    <w:p w14:paraId="3B1BB9E6" w14:textId="77777777" w:rsidR="00220FBB" w:rsidRPr="001E5209" w:rsidRDefault="00220FBB" w:rsidP="00220FBB">
      <w:pPr>
        <w:numPr>
          <w:ilvl w:val="0"/>
          <w:numId w:val="2"/>
        </w:numPr>
        <w:tabs>
          <w:tab w:val="clear" w:pos="0"/>
          <w:tab w:val="left" w:pos="420"/>
          <w:tab w:val="num" w:pos="720"/>
        </w:tabs>
        <w:suppressAutoHyphens/>
        <w:spacing w:after="0" w:line="240" w:lineRule="auto"/>
        <w:ind w:left="720" w:hanging="360"/>
        <w:jc w:val="both"/>
        <w:rPr>
          <w:sz w:val="24"/>
          <w:szCs w:val="24"/>
        </w:rPr>
      </w:pPr>
      <w:r w:rsidRPr="001E5209">
        <w:rPr>
          <w:sz w:val="24"/>
          <w:szCs w:val="24"/>
        </w:rPr>
        <w:lastRenderedPageBreak/>
        <w:t xml:space="preserve">Autoritatea finanţatoare şi beneficiarul pot stabili în contractul de finanţare nerambursabilă ca plăţile către beneficiar să se facă în tranşe, în avans, în raport cu faza de execuţie a proiectului şi cu cheltuielile aferente, în funcţie de evaluarea posibilelor riscuri financiare, de durata şi evoluţia în timp </w:t>
      </w:r>
      <w:proofErr w:type="gramStart"/>
      <w:r w:rsidRPr="001E5209">
        <w:rPr>
          <w:sz w:val="24"/>
          <w:szCs w:val="24"/>
        </w:rPr>
        <w:t>a</w:t>
      </w:r>
      <w:proofErr w:type="gramEnd"/>
      <w:r w:rsidRPr="001E5209">
        <w:rPr>
          <w:sz w:val="24"/>
          <w:szCs w:val="24"/>
        </w:rPr>
        <w:t xml:space="preserve"> activităţii finanţate ori de costurile interne de organizare si funcţionare ale beneficiarului. Ultima tranşă nu poate fi mai mică de 15% din valoarea totală a contractului.</w:t>
      </w:r>
    </w:p>
    <w:p w14:paraId="31B781D3" w14:textId="77777777" w:rsidR="00220FBB" w:rsidRPr="001E5209" w:rsidRDefault="00220FBB" w:rsidP="00220FBB">
      <w:pPr>
        <w:numPr>
          <w:ilvl w:val="0"/>
          <w:numId w:val="2"/>
        </w:numPr>
        <w:tabs>
          <w:tab w:val="clear" w:pos="0"/>
          <w:tab w:val="left" w:pos="420"/>
          <w:tab w:val="num" w:pos="720"/>
        </w:tabs>
        <w:suppressAutoHyphens/>
        <w:spacing w:after="0" w:line="240" w:lineRule="auto"/>
        <w:ind w:left="720" w:hanging="360"/>
        <w:jc w:val="both"/>
        <w:rPr>
          <w:sz w:val="24"/>
          <w:szCs w:val="24"/>
        </w:rPr>
      </w:pPr>
      <w:r w:rsidRPr="001E5209">
        <w:rPr>
          <w:sz w:val="24"/>
          <w:szCs w:val="24"/>
        </w:rPr>
        <w:t>Pentru aceeaşi activitate nonprofit un beneficiar nu poate contracta decât o singură finanţare nerambursabilă de la aceeaşi autoritate finanţatoare în decursul unui an fiscal.</w:t>
      </w:r>
    </w:p>
    <w:p w14:paraId="67FC4A40" w14:textId="77777777" w:rsidR="00220FBB" w:rsidRPr="001E5209" w:rsidRDefault="00220FBB" w:rsidP="00220FBB">
      <w:pPr>
        <w:numPr>
          <w:ilvl w:val="0"/>
          <w:numId w:val="2"/>
        </w:numPr>
        <w:tabs>
          <w:tab w:val="clear" w:pos="0"/>
          <w:tab w:val="left" w:pos="420"/>
          <w:tab w:val="num" w:pos="720"/>
        </w:tabs>
        <w:suppressAutoHyphens/>
        <w:spacing w:after="0" w:line="240" w:lineRule="auto"/>
        <w:ind w:left="720" w:hanging="360"/>
        <w:jc w:val="both"/>
        <w:rPr>
          <w:sz w:val="24"/>
          <w:szCs w:val="24"/>
        </w:rPr>
      </w:pPr>
      <w:r w:rsidRPr="001E5209">
        <w:rPr>
          <w:sz w:val="24"/>
          <w:szCs w:val="24"/>
        </w:rPr>
        <w:t xml:space="preserve">Pentru fundamentarea bugetului beneficiarul va prezenta oferte de preţ pentru bunurile / serviciile ce urmează a fi achiziţionate pentru proiect (instrucţiuni pentru întocmirea bugetului) </w:t>
      </w:r>
    </w:p>
    <w:p w14:paraId="54B967D8" w14:textId="77777777" w:rsidR="00220FBB" w:rsidRPr="001E5209" w:rsidRDefault="00220FBB" w:rsidP="00220FBB">
      <w:pPr>
        <w:jc w:val="both"/>
        <w:rPr>
          <w:sz w:val="24"/>
          <w:szCs w:val="24"/>
        </w:rPr>
      </w:pPr>
    </w:p>
    <w:p w14:paraId="67D1A734" w14:textId="77777777" w:rsidR="00220FBB" w:rsidRPr="001E5209" w:rsidRDefault="00220FBB" w:rsidP="00220FBB">
      <w:pPr>
        <w:tabs>
          <w:tab w:val="left" w:pos="720"/>
        </w:tabs>
        <w:jc w:val="both"/>
        <w:rPr>
          <w:sz w:val="24"/>
          <w:szCs w:val="24"/>
        </w:rPr>
      </w:pPr>
      <w:r w:rsidRPr="001E5209">
        <w:rPr>
          <w:sz w:val="24"/>
          <w:szCs w:val="24"/>
        </w:rPr>
        <w:t>Proiectul este neeligibil în cazul în care:</w:t>
      </w:r>
    </w:p>
    <w:p w14:paraId="710858A5" w14:textId="512860E4" w:rsidR="00220FBB" w:rsidRPr="001E5209" w:rsidRDefault="00220FBB" w:rsidP="00220FBB">
      <w:pPr>
        <w:pStyle w:val="ListParagraph"/>
        <w:widowControl w:val="0"/>
        <w:numPr>
          <w:ilvl w:val="0"/>
          <w:numId w:val="4"/>
        </w:numPr>
        <w:tabs>
          <w:tab w:val="left" w:pos="630"/>
          <w:tab w:val="num" w:pos="1428"/>
        </w:tabs>
        <w:suppressAutoHyphens/>
        <w:spacing w:after="0" w:line="240" w:lineRule="auto"/>
        <w:jc w:val="both"/>
        <w:rPr>
          <w:sz w:val="24"/>
          <w:szCs w:val="24"/>
        </w:rPr>
      </w:pPr>
      <w:r w:rsidRPr="001E5209">
        <w:rPr>
          <w:sz w:val="24"/>
          <w:szCs w:val="24"/>
        </w:rPr>
        <w:t>nu este complet, sau nu sunt prezentate completările în termenul solicitat (</w:t>
      </w:r>
      <w:r w:rsidRPr="001E5209">
        <w:rPr>
          <w:bCs/>
          <w:sz w:val="24"/>
          <w:szCs w:val="24"/>
        </w:rPr>
        <w:t>2 zile</w:t>
      </w:r>
      <w:proofErr w:type="gramStart"/>
      <w:r w:rsidRPr="001E5209">
        <w:rPr>
          <w:sz w:val="24"/>
          <w:szCs w:val="24"/>
        </w:rPr>
        <w:t>);</w:t>
      </w:r>
      <w:proofErr w:type="gramEnd"/>
    </w:p>
    <w:p w14:paraId="683D9B37" w14:textId="1325E591" w:rsidR="00220FBB" w:rsidRPr="001E5209" w:rsidRDefault="00220FBB" w:rsidP="00220FBB">
      <w:pPr>
        <w:pStyle w:val="ListParagraph"/>
        <w:widowControl w:val="0"/>
        <w:numPr>
          <w:ilvl w:val="0"/>
          <w:numId w:val="4"/>
        </w:numPr>
        <w:tabs>
          <w:tab w:val="left" w:pos="630"/>
          <w:tab w:val="num" w:pos="1428"/>
        </w:tabs>
        <w:suppressAutoHyphens/>
        <w:spacing w:after="0" w:line="240" w:lineRule="auto"/>
        <w:jc w:val="both"/>
        <w:rPr>
          <w:sz w:val="24"/>
          <w:szCs w:val="24"/>
        </w:rPr>
      </w:pPr>
      <w:r w:rsidRPr="001E5209">
        <w:rPr>
          <w:sz w:val="24"/>
          <w:szCs w:val="24"/>
        </w:rPr>
        <w:t xml:space="preserve">proiectul nu corespunde obiectivelor enumerate mai </w:t>
      </w:r>
      <w:proofErr w:type="gramStart"/>
      <w:r w:rsidRPr="001E5209">
        <w:rPr>
          <w:sz w:val="24"/>
          <w:szCs w:val="24"/>
        </w:rPr>
        <w:t>sus;</w:t>
      </w:r>
      <w:proofErr w:type="gramEnd"/>
    </w:p>
    <w:p w14:paraId="1E786EC4" w14:textId="01BD2C7C" w:rsidR="00220FBB" w:rsidRPr="001E5209" w:rsidRDefault="00220FBB" w:rsidP="00220FBB">
      <w:pPr>
        <w:pStyle w:val="ListParagraph"/>
        <w:widowControl w:val="0"/>
        <w:numPr>
          <w:ilvl w:val="0"/>
          <w:numId w:val="4"/>
        </w:numPr>
        <w:tabs>
          <w:tab w:val="left" w:pos="630"/>
          <w:tab w:val="num" w:pos="1428"/>
        </w:tabs>
        <w:suppressAutoHyphens/>
        <w:spacing w:after="0" w:line="240" w:lineRule="auto"/>
        <w:jc w:val="both"/>
        <w:rPr>
          <w:sz w:val="24"/>
          <w:szCs w:val="24"/>
        </w:rPr>
      </w:pPr>
      <w:r w:rsidRPr="001E5209">
        <w:rPr>
          <w:sz w:val="24"/>
          <w:szCs w:val="24"/>
        </w:rPr>
        <w:t xml:space="preserve">proiectul nu este depus conform formularului solicitat sau nu sunt anexate documentele </w:t>
      </w:r>
      <w:proofErr w:type="gramStart"/>
      <w:r w:rsidRPr="001E5209">
        <w:rPr>
          <w:sz w:val="24"/>
          <w:szCs w:val="24"/>
        </w:rPr>
        <w:t>solicitate;</w:t>
      </w:r>
      <w:proofErr w:type="gramEnd"/>
    </w:p>
    <w:p w14:paraId="0D3E0A41" w14:textId="7964B19C" w:rsidR="00220FBB" w:rsidRPr="001E5209" w:rsidRDefault="00220FBB" w:rsidP="00220FBB">
      <w:pPr>
        <w:pStyle w:val="ListParagraph"/>
        <w:widowControl w:val="0"/>
        <w:numPr>
          <w:ilvl w:val="0"/>
          <w:numId w:val="4"/>
        </w:numPr>
        <w:tabs>
          <w:tab w:val="left" w:pos="630"/>
          <w:tab w:val="num" w:pos="1428"/>
        </w:tabs>
        <w:suppressAutoHyphens/>
        <w:spacing w:after="0" w:line="240" w:lineRule="auto"/>
        <w:jc w:val="both"/>
        <w:rPr>
          <w:sz w:val="24"/>
          <w:szCs w:val="24"/>
        </w:rPr>
      </w:pPr>
      <w:r w:rsidRPr="001E5209">
        <w:rPr>
          <w:sz w:val="24"/>
          <w:szCs w:val="24"/>
        </w:rPr>
        <w:t xml:space="preserve">dacă lipseşte de pe cererea de finanţare semnătura reprezentantului legal sau ştampila </w:t>
      </w:r>
      <w:proofErr w:type="gramStart"/>
      <w:r w:rsidRPr="001E5209">
        <w:rPr>
          <w:sz w:val="24"/>
          <w:szCs w:val="24"/>
        </w:rPr>
        <w:t>organizaţiei;</w:t>
      </w:r>
      <w:proofErr w:type="gramEnd"/>
    </w:p>
    <w:p w14:paraId="201C2A2B" w14:textId="5E51CF2E" w:rsidR="00220FBB" w:rsidRPr="001E5209" w:rsidRDefault="00220FBB" w:rsidP="00220FBB">
      <w:pPr>
        <w:pStyle w:val="ListParagraph"/>
        <w:widowControl w:val="0"/>
        <w:numPr>
          <w:ilvl w:val="0"/>
          <w:numId w:val="4"/>
        </w:numPr>
        <w:tabs>
          <w:tab w:val="left" w:pos="630"/>
          <w:tab w:val="num" w:pos="1428"/>
        </w:tabs>
        <w:suppressAutoHyphens/>
        <w:spacing w:after="0" w:line="240" w:lineRule="auto"/>
        <w:jc w:val="both"/>
        <w:rPr>
          <w:sz w:val="24"/>
          <w:szCs w:val="24"/>
        </w:rPr>
      </w:pPr>
      <w:r w:rsidRPr="001E5209">
        <w:rPr>
          <w:sz w:val="24"/>
          <w:szCs w:val="24"/>
        </w:rPr>
        <w:t>dacă este depus după termen</w:t>
      </w:r>
    </w:p>
    <w:p w14:paraId="738A8331" w14:textId="36E181AA" w:rsidR="00220FBB" w:rsidRPr="001E5209" w:rsidRDefault="00220FBB" w:rsidP="00220FBB">
      <w:pPr>
        <w:pStyle w:val="ListParagraph"/>
        <w:widowControl w:val="0"/>
        <w:numPr>
          <w:ilvl w:val="0"/>
          <w:numId w:val="4"/>
        </w:numPr>
        <w:tabs>
          <w:tab w:val="left" w:pos="630"/>
          <w:tab w:val="num" w:pos="1428"/>
        </w:tabs>
        <w:suppressAutoHyphens/>
        <w:spacing w:after="0" w:line="240" w:lineRule="auto"/>
        <w:jc w:val="both"/>
        <w:rPr>
          <w:sz w:val="24"/>
          <w:szCs w:val="24"/>
        </w:rPr>
      </w:pPr>
      <w:r w:rsidRPr="001E5209">
        <w:rPr>
          <w:sz w:val="24"/>
          <w:szCs w:val="24"/>
        </w:rPr>
        <w:t xml:space="preserve">beneficiarul are obligaţia să depună decontul în termen de cel mult </w:t>
      </w:r>
      <w:r w:rsidRPr="001E5209">
        <w:rPr>
          <w:b/>
          <w:bCs/>
          <w:sz w:val="24"/>
          <w:szCs w:val="24"/>
        </w:rPr>
        <w:t>30 de zile</w:t>
      </w:r>
      <w:r w:rsidRPr="001E5209">
        <w:rPr>
          <w:sz w:val="24"/>
          <w:szCs w:val="24"/>
        </w:rPr>
        <w:t xml:space="preserve"> de la terminarea activităţilor.</w:t>
      </w:r>
    </w:p>
    <w:p w14:paraId="23D7EB42" w14:textId="77777777" w:rsidR="00220FBB" w:rsidRPr="001E5209" w:rsidRDefault="00220FBB" w:rsidP="00220FBB">
      <w:pPr>
        <w:widowControl w:val="0"/>
        <w:tabs>
          <w:tab w:val="left" w:pos="630"/>
          <w:tab w:val="num" w:pos="1428"/>
        </w:tabs>
        <w:suppressAutoHyphens/>
        <w:spacing w:after="0" w:line="240" w:lineRule="auto"/>
        <w:jc w:val="both"/>
        <w:rPr>
          <w:sz w:val="24"/>
          <w:szCs w:val="24"/>
        </w:rPr>
      </w:pPr>
    </w:p>
    <w:p w14:paraId="2D691194" w14:textId="71DF003F" w:rsidR="00220FBB" w:rsidRDefault="00220FBB" w:rsidP="00220FBB">
      <w:pPr>
        <w:pStyle w:val="BodyText"/>
        <w:spacing w:after="0"/>
        <w:jc w:val="both"/>
        <w:rPr>
          <w:rFonts w:ascii="DIN Next LT Pro" w:hAnsi="DIN Next LT Pro"/>
          <w:sz w:val="24"/>
          <w:szCs w:val="24"/>
        </w:rPr>
      </w:pPr>
      <w:r w:rsidRPr="001E5209">
        <w:rPr>
          <w:rFonts w:ascii="DIN Next LT Pro" w:hAnsi="DIN Next LT Pro"/>
          <w:sz w:val="24"/>
          <w:szCs w:val="24"/>
        </w:rPr>
        <w:t>Nu pot participa la concursul de proiecte organizaţiile care nu au onorat contracte de finanţare anterioare.</w:t>
      </w:r>
    </w:p>
    <w:p w14:paraId="13196122" w14:textId="77777777" w:rsidR="001E5209" w:rsidRPr="001E5209" w:rsidRDefault="001E5209" w:rsidP="00220FBB">
      <w:pPr>
        <w:pStyle w:val="BodyText"/>
        <w:spacing w:after="0"/>
        <w:jc w:val="both"/>
        <w:rPr>
          <w:rFonts w:ascii="DIN Next LT Pro" w:hAnsi="DIN Next LT Pro"/>
          <w:sz w:val="24"/>
          <w:szCs w:val="24"/>
        </w:rPr>
      </w:pPr>
    </w:p>
    <w:p w14:paraId="32D422FF" w14:textId="77777777" w:rsidR="00220FBB" w:rsidRPr="001E5209" w:rsidRDefault="00220FBB" w:rsidP="001E5209">
      <w:pPr>
        <w:ind w:left="0"/>
        <w:jc w:val="both"/>
        <w:rPr>
          <w:sz w:val="24"/>
          <w:szCs w:val="24"/>
        </w:rPr>
      </w:pPr>
      <w:r w:rsidRPr="001E5209">
        <w:rPr>
          <w:sz w:val="24"/>
          <w:szCs w:val="24"/>
        </w:rPr>
        <w:t xml:space="preserve">Prin semnarea şi depunerea cererii de finanţare, participanţii acceptă toate condiţiile enumerate mai sus. </w:t>
      </w:r>
    </w:p>
    <w:p w14:paraId="620EF4C2" w14:textId="0F4F6E60" w:rsidR="00675F90" w:rsidRPr="00675F90" w:rsidRDefault="00675F90" w:rsidP="00220FBB">
      <w:pPr>
        <w:ind w:left="0"/>
        <w:rPr>
          <w:sz w:val="24"/>
          <w:szCs w:val="24"/>
          <w:lang w:val="ro-RO"/>
        </w:rPr>
      </w:pPr>
    </w:p>
    <w:p w14:paraId="6BA59AF7" w14:textId="77777777" w:rsidR="009A2F24" w:rsidRDefault="009A2F24" w:rsidP="00675F90">
      <w:pPr>
        <w:ind w:left="0"/>
      </w:pPr>
    </w:p>
    <w:sectPr w:rsidR="009A2F24" w:rsidSect="003D4B89">
      <w:footerReference w:type="default" r:id="rId7"/>
      <w:headerReference w:type="first" r:id="rId8"/>
      <w:footerReference w:type="first" r:id="rId9"/>
      <w:pgSz w:w="12240" w:h="15840"/>
      <w:pgMar w:top="819" w:right="900" w:bottom="1440" w:left="171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A649" w14:textId="77777777" w:rsidR="00D90CB4" w:rsidRDefault="001E5209">
      <w:pPr>
        <w:spacing w:after="0" w:line="240" w:lineRule="auto"/>
      </w:pPr>
      <w:r>
        <w:separator/>
      </w:r>
    </w:p>
  </w:endnote>
  <w:endnote w:type="continuationSeparator" w:id="0">
    <w:p w14:paraId="5DF220E6" w14:textId="77777777" w:rsidR="00D90CB4" w:rsidRDefault="001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w:panose1 w:val="020B0503020203050203"/>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FDE9" w14:textId="77777777" w:rsidR="00C87DEA" w:rsidRDefault="00675F90" w:rsidP="007E34AE">
    <w:pPr>
      <w:pStyle w:val="Footer"/>
      <w:ind w:left="-1418"/>
    </w:pPr>
    <w:r>
      <w:rPr>
        <w:noProof/>
      </w:rPr>
      <w:drawing>
        <wp:inline distT="0" distB="0" distL="0" distR="0" wp14:anchorId="347065BE" wp14:editId="56FBECC9">
          <wp:extent cx="6537325" cy="629520"/>
          <wp:effectExtent l="0" t="0" r="3175" b="571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7325" cy="6295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8257" w14:textId="77777777" w:rsidR="00350483" w:rsidRDefault="00675F90" w:rsidP="003D4B89">
    <w:pPr>
      <w:pStyle w:val="Footer"/>
      <w:ind w:left="-1710"/>
    </w:pPr>
    <w:r>
      <w:rPr>
        <w:noProof/>
      </w:rPr>
      <w:drawing>
        <wp:inline distT="0" distB="0" distL="0" distR="0" wp14:anchorId="7F747876" wp14:editId="323E4379">
          <wp:extent cx="7507224" cy="722376"/>
          <wp:effectExtent l="0" t="0" r="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7224" cy="7223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656A" w14:textId="77777777" w:rsidR="00D90CB4" w:rsidRDefault="001E5209">
      <w:pPr>
        <w:spacing w:after="0" w:line="240" w:lineRule="auto"/>
      </w:pPr>
      <w:r>
        <w:separator/>
      </w:r>
    </w:p>
  </w:footnote>
  <w:footnote w:type="continuationSeparator" w:id="0">
    <w:p w14:paraId="34F3374C" w14:textId="77777777" w:rsidR="00D90CB4" w:rsidRDefault="001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94C9" w14:textId="77777777" w:rsidR="00350483" w:rsidRDefault="00675F90" w:rsidP="003D4B89">
    <w:pPr>
      <w:pStyle w:val="Header"/>
      <w:ind w:left="-1710"/>
    </w:pPr>
    <w:r>
      <w:rPr>
        <w:noProof/>
      </w:rPr>
      <w:drawing>
        <wp:inline distT="0" distB="0" distL="0" distR="0" wp14:anchorId="19B7AECB" wp14:editId="36B95812">
          <wp:extent cx="7891272" cy="12344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r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1272" cy="1234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C"/>
    <w:multiLevelType w:val="multilevel"/>
    <w:tmpl w:val="0000000C"/>
    <w:name w:val="WW8Num12"/>
    <w:lvl w:ilvl="0">
      <w:start w:val="1"/>
      <w:numFmt w:val="upperLetter"/>
      <w:lvlText w:val="%1."/>
      <w:lvlJc w:val="left"/>
      <w:pPr>
        <w:tabs>
          <w:tab w:val="num" w:pos="0"/>
        </w:tabs>
        <w:ind w:left="1080" w:hanging="720"/>
      </w:pPr>
      <w:rPr>
        <w:b/>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lang w:val="ro-RO"/>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2880" w:hanging="360"/>
      </w:pPr>
    </w:lvl>
    <w:lvl w:ilvl="4">
      <w:start w:val="1"/>
      <w:numFmt w:val="lowerLetter"/>
      <w:lvlText w:val="%5."/>
      <w:lvlJc w:val="left"/>
      <w:pPr>
        <w:tabs>
          <w:tab w:val="num" w:pos="720"/>
        </w:tabs>
        <w:ind w:left="3600" w:hanging="360"/>
      </w:pPr>
      <w:rPr>
        <w:b/>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C07EF3"/>
    <w:multiLevelType w:val="hybridMultilevel"/>
    <w:tmpl w:val="151E5F06"/>
    <w:lvl w:ilvl="0" w:tplc="DE46C8E8">
      <w:numFmt w:val="bullet"/>
      <w:lvlText w:val="-"/>
      <w:lvlJc w:val="left"/>
      <w:pPr>
        <w:ind w:left="720" w:hanging="360"/>
      </w:pPr>
      <w:rPr>
        <w:rFonts w:ascii="DIN Next LT Pro" w:eastAsiaTheme="minorHAnsi" w:hAnsi="DIN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132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723183">
    <w:abstractNumId w:val="1"/>
  </w:num>
  <w:num w:numId="3" w16cid:durableId="1405907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878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90"/>
    <w:rsid w:val="001E5209"/>
    <w:rsid w:val="00220FBB"/>
    <w:rsid w:val="002F2463"/>
    <w:rsid w:val="00675F90"/>
    <w:rsid w:val="009A2F24"/>
    <w:rsid w:val="00D9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2944"/>
  <w15:chartTrackingRefBased/>
  <w15:docId w15:val="{7F1A9221-B2A4-4B65-9A91-F7DE44F0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IN Next LT Pro" w:eastAsiaTheme="minorHAnsi" w:hAnsi="DIN Next LT Pro"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90"/>
    <w:pPr>
      <w:ind w:left="113"/>
    </w:pPr>
    <w:rPr>
      <w:rFonts w:cstheme="minorBidi"/>
      <w:sz w:val="22"/>
      <w:szCs w:val="22"/>
    </w:rPr>
  </w:style>
  <w:style w:type="paragraph" w:styleId="Heading1">
    <w:name w:val="heading 1"/>
    <w:basedOn w:val="Normal"/>
    <w:next w:val="Normal"/>
    <w:link w:val="Heading1Char"/>
    <w:qFormat/>
    <w:rsid w:val="00220FBB"/>
    <w:pPr>
      <w:keepNext/>
      <w:keepLines/>
      <w:spacing w:before="240" w:after="0"/>
      <w:ind w:left="0"/>
      <w:outlineLvl w:val="0"/>
    </w:pPr>
    <w:rPr>
      <w:rFonts w:asciiTheme="majorHAnsi" w:eastAsiaTheme="majorEastAsia" w:hAnsiTheme="majorHAnsi" w:cstheme="majorBidi"/>
      <w:color w:val="2F5496" w:themeColor="accent1" w:themeShade="BF"/>
      <w:sz w:val="32"/>
      <w:szCs w:val="32"/>
      <w:lang w:val="hu-HU"/>
    </w:rPr>
  </w:style>
  <w:style w:type="paragraph" w:styleId="Heading3">
    <w:name w:val="heading 3"/>
    <w:basedOn w:val="Normal"/>
    <w:next w:val="Normal"/>
    <w:link w:val="Heading3Char"/>
    <w:qFormat/>
    <w:rsid w:val="00220FBB"/>
    <w:pPr>
      <w:keepNext/>
      <w:widowControl w:val="0"/>
      <w:numPr>
        <w:ilvl w:val="2"/>
        <w:numId w:val="1"/>
      </w:numPr>
      <w:suppressAutoHyphens/>
      <w:spacing w:after="0" w:line="240" w:lineRule="auto"/>
      <w:jc w:val="both"/>
      <w:outlineLvl w:val="2"/>
    </w:pPr>
    <w:rPr>
      <w:rFonts w:ascii="Times New Roman" w:eastAsia="Tahoma" w:hAnsi="Times New Roman" w:cs="Times New Roman"/>
      <w:b/>
      <w:bCs/>
      <w:kern w:val="1"/>
      <w:sz w:val="24"/>
      <w:szCs w:val="24"/>
      <w:lang w:val="ro-RO" w:eastAsia="zh-CN"/>
    </w:rPr>
  </w:style>
  <w:style w:type="paragraph" w:styleId="Heading9">
    <w:name w:val="heading 9"/>
    <w:basedOn w:val="Normal"/>
    <w:next w:val="BodyText"/>
    <w:link w:val="Heading9Char"/>
    <w:qFormat/>
    <w:rsid w:val="00220FBB"/>
    <w:pPr>
      <w:numPr>
        <w:ilvl w:val="8"/>
        <w:numId w:val="1"/>
      </w:numPr>
      <w:suppressAutoHyphens/>
      <w:spacing w:after="0" w:line="240" w:lineRule="auto"/>
      <w:jc w:val="center"/>
      <w:outlineLvl w:val="8"/>
    </w:pPr>
    <w:rPr>
      <w:rFonts w:ascii="Times New Roman" w:eastAsia="Times New Roman" w:hAnsi="Times New Roman" w:cs="Times New Roman"/>
      <w:b/>
      <w:bCs/>
      <w:kern w:val="1"/>
      <w:sz w:val="21"/>
      <w:szCs w:val="21"/>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5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F90"/>
    <w:rPr>
      <w:rFonts w:cstheme="minorBidi"/>
      <w:sz w:val="22"/>
      <w:szCs w:val="22"/>
    </w:rPr>
  </w:style>
  <w:style w:type="paragraph" w:styleId="Header">
    <w:name w:val="header"/>
    <w:basedOn w:val="Normal"/>
    <w:link w:val="HeaderChar"/>
    <w:uiPriority w:val="99"/>
    <w:unhideWhenUsed/>
    <w:rsid w:val="00675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F90"/>
    <w:rPr>
      <w:rFonts w:cstheme="minorBidi"/>
      <w:sz w:val="22"/>
      <w:szCs w:val="22"/>
    </w:rPr>
  </w:style>
  <w:style w:type="character" w:customStyle="1" w:styleId="Heading1Char">
    <w:name w:val="Heading 1 Char"/>
    <w:basedOn w:val="DefaultParagraphFont"/>
    <w:link w:val="Heading1"/>
    <w:rsid w:val="00220FBB"/>
    <w:rPr>
      <w:rFonts w:asciiTheme="majorHAnsi" w:eastAsiaTheme="majorEastAsia" w:hAnsiTheme="majorHAnsi" w:cstheme="majorBidi"/>
      <w:color w:val="2F5496" w:themeColor="accent1" w:themeShade="BF"/>
      <w:sz w:val="32"/>
      <w:szCs w:val="32"/>
      <w:lang w:val="hu-HU"/>
    </w:rPr>
  </w:style>
  <w:style w:type="character" w:customStyle="1" w:styleId="Heading3Char">
    <w:name w:val="Heading 3 Char"/>
    <w:basedOn w:val="DefaultParagraphFont"/>
    <w:link w:val="Heading3"/>
    <w:rsid w:val="00220FBB"/>
    <w:rPr>
      <w:rFonts w:ascii="Times New Roman" w:eastAsia="Tahoma" w:hAnsi="Times New Roman"/>
      <w:b/>
      <w:bCs/>
      <w:kern w:val="1"/>
      <w:lang w:val="ro-RO" w:eastAsia="zh-CN"/>
    </w:rPr>
  </w:style>
  <w:style w:type="character" w:customStyle="1" w:styleId="Heading9Char">
    <w:name w:val="Heading 9 Char"/>
    <w:basedOn w:val="DefaultParagraphFont"/>
    <w:link w:val="Heading9"/>
    <w:rsid w:val="00220FBB"/>
    <w:rPr>
      <w:rFonts w:ascii="Times New Roman" w:eastAsia="Times New Roman" w:hAnsi="Times New Roman"/>
      <w:b/>
      <w:bCs/>
      <w:kern w:val="1"/>
      <w:sz w:val="21"/>
      <w:szCs w:val="21"/>
      <w:lang w:val="ro-RO" w:eastAsia="zh-CN"/>
    </w:rPr>
  </w:style>
  <w:style w:type="paragraph" w:styleId="BodyText">
    <w:name w:val="Body Text"/>
    <w:basedOn w:val="Normal"/>
    <w:link w:val="BodyTextChar"/>
    <w:rsid w:val="00220FBB"/>
    <w:pPr>
      <w:suppressAutoHyphens/>
      <w:spacing w:after="120" w:line="240" w:lineRule="auto"/>
      <w:ind w:left="0"/>
    </w:pPr>
    <w:rPr>
      <w:rFonts w:ascii="Times New Roman" w:eastAsia="Times New Roman" w:hAnsi="Times New Roman" w:cs="Times New Roman"/>
      <w:sz w:val="20"/>
      <w:szCs w:val="20"/>
      <w:lang w:val="ro-RO" w:eastAsia="zh-CN"/>
    </w:rPr>
  </w:style>
  <w:style w:type="character" w:customStyle="1" w:styleId="BodyTextChar">
    <w:name w:val="Body Text Char"/>
    <w:basedOn w:val="DefaultParagraphFont"/>
    <w:link w:val="BodyText"/>
    <w:rsid w:val="00220FBB"/>
    <w:rPr>
      <w:rFonts w:ascii="Times New Roman" w:eastAsia="Times New Roman" w:hAnsi="Times New Roman"/>
      <w:sz w:val="20"/>
      <w:szCs w:val="20"/>
      <w:lang w:val="ro-RO" w:eastAsia="zh-CN"/>
    </w:rPr>
  </w:style>
  <w:style w:type="paragraph" w:styleId="BodyTextIndent2">
    <w:name w:val="Body Text Indent 2"/>
    <w:basedOn w:val="Normal"/>
    <w:link w:val="BodyTextIndent2Char"/>
    <w:unhideWhenUsed/>
    <w:rsid w:val="00220FBB"/>
    <w:pPr>
      <w:spacing w:after="120" w:line="480" w:lineRule="auto"/>
      <w:ind w:left="283"/>
    </w:pPr>
    <w:rPr>
      <w:rFonts w:asciiTheme="minorHAnsi" w:hAnsiTheme="minorHAnsi"/>
      <w:lang w:val="hu-HU"/>
    </w:rPr>
  </w:style>
  <w:style w:type="character" w:customStyle="1" w:styleId="BodyTextIndent2Char">
    <w:name w:val="Body Text Indent 2 Char"/>
    <w:basedOn w:val="DefaultParagraphFont"/>
    <w:link w:val="BodyTextIndent2"/>
    <w:rsid w:val="00220FBB"/>
    <w:rPr>
      <w:rFonts w:asciiTheme="minorHAnsi" w:hAnsiTheme="minorHAnsi" w:cstheme="minorBidi"/>
      <w:sz w:val="22"/>
      <w:szCs w:val="22"/>
      <w:lang w:val="hu-HU"/>
    </w:rPr>
  </w:style>
  <w:style w:type="paragraph" w:styleId="ListParagraph">
    <w:name w:val="List Paragraph"/>
    <w:basedOn w:val="Normal"/>
    <w:uiPriority w:val="34"/>
    <w:qFormat/>
    <w:rsid w:val="00220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2589</Words>
  <Characters>14759</Characters>
  <Application>Microsoft Office Word</Application>
  <DocSecurity>0</DocSecurity>
  <Lines>122</Lines>
  <Paragraphs>34</Paragraphs>
  <ScaleCrop>false</ScaleCrop>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Ferenczy Krisztina</dc:creator>
  <cp:keywords/>
  <dc:description/>
  <cp:lastModifiedBy>Gal Maria</cp:lastModifiedBy>
  <cp:revision>4</cp:revision>
  <dcterms:created xsi:type="dcterms:W3CDTF">2022-04-06T05:55:00Z</dcterms:created>
  <dcterms:modified xsi:type="dcterms:W3CDTF">2023-02-22T09:24:00Z</dcterms:modified>
</cp:coreProperties>
</file>